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10F" w:rsidRPr="005303BD" w:rsidRDefault="00D8410F" w:rsidP="00CA5385">
      <w:pPr>
        <w:pStyle w:val="1"/>
        <w:rPr>
          <w:rFonts w:cs="David"/>
        </w:rPr>
      </w:pPr>
      <w:bookmarkStart w:id="0" w:name="_GoBack"/>
      <w:bookmarkEnd w:id="0"/>
      <w:r w:rsidRPr="005303BD">
        <w:rPr>
          <w:rFonts w:cs="David"/>
          <w:rtl/>
        </w:rPr>
        <w:t xml:space="preserve">חוק עזר </w:t>
      </w:r>
      <w:r w:rsidR="005535EF">
        <w:rPr>
          <w:rFonts w:cs="David"/>
          <w:rtl/>
        </w:rPr>
        <w:t>ל</w:t>
      </w:r>
      <w:r w:rsidR="00CA5385">
        <w:rPr>
          <w:rFonts w:cs="David"/>
          <w:rtl/>
        </w:rPr>
        <w:t>מועצה האזורית בוסתאן אלמרג'</w:t>
      </w:r>
      <w:r w:rsidR="001A1A2E" w:rsidRPr="005303BD">
        <w:rPr>
          <w:rFonts w:cs="David"/>
          <w:rtl/>
        </w:rPr>
        <w:t xml:space="preserve"> </w:t>
      </w:r>
      <w:r w:rsidRPr="005303BD">
        <w:rPr>
          <w:rFonts w:cs="David"/>
          <w:rtl/>
        </w:rPr>
        <w:t>(</w:t>
      </w:r>
      <w:r w:rsidR="00CA5385">
        <w:rPr>
          <w:rFonts w:cs="David"/>
          <w:rtl/>
        </w:rPr>
        <w:t>ביוב</w:t>
      </w:r>
      <w:r w:rsidRPr="005303BD">
        <w:rPr>
          <w:rFonts w:cs="David"/>
          <w:rtl/>
        </w:rPr>
        <w:t xml:space="preserve">), </w:t>
      </w:r>
      <w:r w:rsidR="001A1A2E" w:rsidRPr="005303BD">
        <w:rPr>
          <w:rFonts w:cs="David"/>
          <w:rtl/>
        </w:rPr>
        <w:t>ה</w:t>
      </w:r>
      <w:r w:rsidRPr="005303BD">
        <w:rPr>
          <w:rFonts w:cs="David"/>
          <w:rtl/>
        </w:rPr>
        <w:t>תש</w:t>
      </w:r>
      <w:r w:rsidR="001A1A2E" w:rsidRPr="005303BD">
        <w:rPr>
          <w:rFonts w:cs="David"/>
          <w:rtl/>
        </w:rPr>
        <w:t>ס</w:t>
      </w:r>
      <w:r w:rsidRPr="005303BD">
        <w:rPr>
          <w:rFonts w:cs="David"/>
          <w:rtl/>
        </w:rPr>
        <w:t>"</w:t>
      </w:r>
      <w:r w:rsidR="00CA5385">
        <w:rPr>
          <w:rFonts w:cs="David"/>
          <w:rtl/>
        </w:rPr>
        <w:t>ז</w:t>
      </w:r>
      <w:r w:rsidR="001A1A2E" w:rsidRPr="005303BD">
        <w:rPr>
          <w:rFonts w:cs="David"/>
          <w:rtl/>
        </w:rPr>
        <w:t>-200</w:t>
      </w:r>
      <w:r w:rsidR="00CA5385">
        <w:rPr>
          <w:rFonts w:cs="David"/>
          <w:rtl/>
        </w:rPr>
        <w:t>7</w:t>
      </w:r>
    </w:p>
    <w:p w:rsidR="00D8410F" w:rsidRDefault="00D8410F" w:rsidP="004A573F">
      <w:pPr>
        <w:pStyle w:val="a0"/>
        <w:ind w:left="2177" w:right="284"/>
      </w:pPr>
      <w:r>
        <w:rPr>
          <w:rtl/>
        </w:rPr>
        <w:t>פורסם:</w:t>
      </w:r>
      <w:r w:rsidR="001A1A2E">
        <w:t xml:space="preserve"> </w:t>
      </w:r>
      <w:r w:rsidR="00571250">
        <w:rPr>
          <w:rtl/>
        </w:rPr>
        <w:tab/>
        <w:t>ח</w:t>
      </w:r>
      <w:r w:rsidR="001A1A2E">
        <w:rPr>
          <w:rtl/>
        </w:rPr>
        <w:t>ש"</w:t>
      </w:r>
      <w:r w:rsidR="00571250">
        <w:rPr>
          <w:rtl/>
        </w:rPr>
        <w:t>ם</w:t>
      </w:r>
      <w:r w:rsidR="001A1A2E">
        <w:rPr>
          <w:rtl/>
        </w:rPr>
        <w:t xml:space="preserve">  </w:t>
      </w:r>
      <w:r w:rsidR="004A573F">
        <w:rPr>
          <w:rtl/>
        </w:rPr>
        <w:t>70</w:t>
      </w:r>
      <w:r w:rsidR="00231254">
        <w:rPr>
          <w:rtl/>
        </w:rPr>
        <w:t>6</w:t>
      </w:r>
      <w:r w:rsidR="001A1A2E">
        <w:rPr>
          <w:rtl/>
        </w:rPr>
        <w:t>,  ה</w:t>
      </w:r>
      <w:r>
        <w:rPr>
          <w:rtl/>
        </w:rPr>
        <w:t>תש</w:t>
      </w:r>
      <w:r w:rsidR="001A1A2E">
        <w:rPr>
          <w:rtl/>
        </w:rPr>
        <w:t>ס</w:t>
      </w:r>
      <w:r>
        <w:rPr>
          <w:rtl/>
        </w:rPr>
        <w:t>"</w:t>
      </w:r>
      <w:r w:rsidR="004A573F">
        <w:rPr>
          <w:rtl/>
        </w:rPr>
        <w:t>ז</w:t>
      </w:r>
      <w:r>
        <w:rPr>
          <w:rtl/>
        </w:rPr>
        <w:t xml:space="preserve"> </w:t>
      </w:r>
      <w:r>
        <w:t>)</w:t>
      </w:r>
      <w:r w:rsidR="004A573F">
        <w:rPr>
          <w:rtl/>
        </w:rPr>
        <w:t>31.7.2007</w:t>
      </w:r>
      <w:r>
        <w:t>(</w:t>
      </w:r>
      <w:r w:rsidR="001A1A2E">
        <w:rPr>
          <w:rtl/>
        </w:rPr>
        <w:t xml:space="preserve">,  </w:t>
      </w:r>
      <w:r>
        <w:rPr>
          <w:rtl/>
        </w:rPr>
        <w:t xml:space="preserve">עמ' </w:t>
      </w:r>
      <w:r w:rsidR="004A573F">
        <w:rPr>
          <w:rtl/>
        </w:rPr>
        <w:t>449</w:t>
      </w:r>
    </w:p>
    <w:p w:rsidR="00D8410F" w:rsidRDefault="00231254" w:rsidP="004C4462">
      <w:pPr>
        <w:pStyle w:val="a6"/>
        <w:rPr>
          <w:rtl/>
        </w:rPr>
      </w:pPr>
      <w:r w:rsidRPr="00CD2DC5">
        <w:rPr>
          <w:rtl/>
        </w:rPr>
        <w:t xml:space="preserve">בתוקף </w:t>
      </w:r>
      <w:r w:rsidR="007F76D0" w:rsidRPr="0035573E">
        <w:rPr>
          <w:rtl/>
        </w:rPr>
        <w:t>סמכויותיה ולפי סעיפים 22, 23 ו</w:t>
      </w:r>
      <w:r w:rsidR="007F76D0">
        <w:rPr>
          <w:rtl/>
        </w:rPr>
        <w:t>-</w:t>
      </w:r>
      <w:r w:rsidR="007F76D0" w:rsidRPr="0035573E">
        <w:rPr>
          <w:rtl/>
        </w:rPr>
        <w:t>24 לפקודת המועצות המקומיות (להלן - הפקודה</w:t>
      </w:r>
      <w:r w:rsidR="007F76D0">
        <w:rPr>
          <w:rtl/>
        </w:rPr>
        <w:t>)</w:t>
      </w:r>
      <w:r w:rsidR="007F76D0" w:rsidRPr="0035573E">
        <w:rPr>
          <w:rtl/>
        </w:rPr>
        <w:t>, ולפי סעיף 63 לצו המועצות המקומיות (מועצות אזוריות</w:t>
      </w:r>
      <w:r w:rsidR="007F76D0">
        <w:rPr>
          <w:rtl/>
        </w:rPr>
        <w:t>),</w:t>
      </w:r>
      <w:r w:rsidR="007F76D0" w:rsidRPr="0035573E">
        <w:rPr>
          <w:rtl/>
        </w:rPr>
        <w:t xml:space="preserve"> הת</w:t>
      </w:r>
      <w:r w:rsidR="007F76D0">
        <w:rPr>
          <w:rtl/>
        </w:rPr>
        <w:t>שי</w:t>
      </w:r>
      <w:r w:rsidR="007F76D0" w:rsidRPr="0035573E">
        <w:rPr>
          <w:rtl/>
        </w:rPr>
        <w:t>"ח</w:t>
      </w:r>
      <w:r w:rsidR="007F76D0">
        <w:rPr>
          <w:rtl/>
        </w:rPr>
        <w:t>-</w:t>
      </w:r>
      <w:r w:rsidR="007F76D0" w:rsidRPr="0035573E">
        <w:rPr>
          <w:rtl/>
        </w:rPr>
        <w:t>1958 (להלן</w:t>
      </w:r>
      <w:r w:rsidR="007F76D0">
        <w:rPr>
          <w:rtl/>
        </w:rPr>
        <w:t xml:space="preserve"> </w:t>
      </w:r>
      <w:r w:rsidR="007F76D0" w:rsidRPr="0035573E">
        <w:rPr>
          <w:rtl/>
        </w:rPr>
        <w:t>- צו המועצות האזוריות), ולפי סעיפים 17 ו</w:t>
      </w:r>
      <w:r w:rsidR="002D7EFA">
        <w:rPr>
          <w:rtl/>
        </w:rPr>
        <w:t>-</w:t>
      </w:r>
      <w:r w:rsidR="007F76D0" w:rsidRPr="0035573E">
        <w:rPr>
          <w:rtl/>
        </w:rPr>
        <w:t>37 לחוק הר</w:t>
      </w:r>
      <w:r w:rsidR="004C4462">
        <w:rPr>
          <w:rtl/>
        </w:rPr>
        <w:t>שו</w:t>
      </w:r>
      <w:r w:rsidR="007F76D0" w:rsidRPr="0035573E">
        <w:rPr>
          <w:rtl/>
        </w:rPr>
        <w:t>יות המקומיות (ב</w:t>
      </w:r>
      <w:r w:rsidR="007F76D0">
        <w:rPr>
          <w:rtl/>
        </w:rPr>
        <w:t>יו</w:t>
      </w:r>
      <w:r w:rsidR="007F76D0" w:rsidRPr="0035573E">
        <w:rPr>
          <w:rtl/>
        </w:rPr>
        <w:t>ב</w:t>
      </w:r>
      <w:r w:rsidR="007F76D0">
        <w:rPr>
          <w:rtl/>
        </w:rPr>
        <w:t>),</w:t>
      </w:r>
      <w:r w:rsidR="007F76D0" w:rsidRPr="0035573E">
        <w:rPr>
          <w:rtl/>
        </w:rPr>
        <w:t xml:space="preserve"> הת</w:t>
      </w:r>
      <w:r w:rsidR="007F76D0">
        <w:rPr>
          <w:rtl/>
        </w:rPr>
        <w:t>ש</w:t>
      </w:r>
      <w:r w:rsidR="007F76D0" w:rsidRPr="0035573E">
        <w:rPr>
          <w:rtl/>
        </w:rPr>
        <w:t>כ"ב</w:t>
      </w:r>
      <w:r w:rsidR="007F76D0">
        <w:rPr>
          <w:rtl/>
        </w:rPr>
        <w:t>-</w:t>
      </w:r>
      <w:r w:rsidR="007F76D0" w:rsidRPr="0035573E">
        <w:rPr>
          <w:rtl/>
        </w:rPr>
        <w:t>1962 (להלן - חוק הב</w:t>
      </w:r>
      <w:r w:rsidR="007F76D0">
        <w:rPr>
          <w:rtl/>
        </w:rPr>
        <w:t>יו</w:t>
      </w:r>
      <w:r w:rsidR="007F76D0" w:rsidRPr="0035573E">
        <w:rPr>
          <w:rtl/>
        </w:rPr>
        <w:t>ב</w:t>
      </w:r>
      <w:r w:rsidR="007F76D0">
        <w:rPr>
          <w:rtl/>
        </w:rPr>
        <w:t>)</w:t>
      </w:r>
      <w:r w:rsidR="007F76D0" w:rsidRPr="0035573E">
        <w:rPr>
          <w:rtl/>
        </w:rPr>
        <w:t xml:space="preserve"> מתקינה המועצה האזורית בוסתאן אלמרג' חוק עזר זה:</w:t>
      </w:r>
    </w:p>
    <w:p w:rsidR="00D8410F" w:rsidRDefault="00D8410F">
      <w:pPr>
        <w:pStyle w:val="af0"/>
        <w:ind w:left="618" w:right="0"/>
      </w:pPr>
      <w:r>
        <w:rPr>
          <w:rtl/>
        </w:rPr>
        <w:t>הגדרות</w:t>
      </w:r>
    </w:p>
    <w:p w:rsidR="00D8410F" w:rsidRDefault="00D8410F">
      <w:pPr>
        <w:pStyle w:val="af1"/>
      </w:pPr>
      <w:r>
        <w:rPr>
          <w:bCs/>
          <w:rtl/>
        </w:rPr>
        <w:t xml:space="preserve">1. </w:t>
      </w:r>
      <w:r>
        <w:rPr>
          <w:bCs/>
          <w:rtl/>
        </w:rPr>
        <w:tab/>
      </w:r>
      <w:r>
        <w:rPr>
          <w:bCs/>
          <w:rtl/>
        </w:rPr>
        <w:tab/>
      </w:r>
      <w:r>
        <w:rPr>
          <w:rtl/>
        </w:rPr>
        <w:t xml:space="preserve">בחוק עזר זה </w:t>
      </w:r>
      <w:r>
        <w:t>-</w:t>
      </w:r>
    </w:p>
    <w:p w:rsidR="009C4DC5" w:rsidRPr="0035573E" w:rsidRDefault="009C4DC5" w:rsidP="004C4462">
      <w:pPr>
        <w:pStyle w:val="a4"/>
        <w:rPr>
          <w:rtl/>
        </w:rPr>
      </w:pPr>
      <w:r w:rsidRPr="009C4DC5">
        <w:rPr>
          <w:b/>
          <w:bCs/>
          <w:rtl/>
        </w:rPr>
        <w:t>"אגרת ביוב"</w:t>
      </w:r>
      <w:r w:rsidRPr="0035573E">
        <w:rPr>
          <w:rtl/>
        </w:rPr>
        <w:t xml:space="preserve"> או </w:t>
      </w:r>
      <w:r w:rsidRPr="009C4DC5">
        <w:rPr>
          <w:b/>
          <w:bCs/>
          <w:rtl/>
        </w:rPr>
        <w:t>"אגרה"</w:t>
      </w:r>
      <w:r w:rsidRPr="0035573E">
        <w:rPr>
          <w:rtl/>
        </w:rPr>
        <w:t xml:space="preserve"> - אגרה המוטלת לכיסוי הוצאות החזקת בי</w:t>
      </w:r>
      <w:r w:rsidR="004C4462">
        <w:rPr>
          <w:rtl/>
        </w:rPr>
        <w:t>וב</w:t>
      </w:r>
      <w:r w:rsidRPr="0035573E">
        <w:rPr>
          <w:rtl/>
        </w:rPr>
        <w:t xml:space="preserve"> כאמור בסעיף 37 לחוק הבי</w:t>
      </w:r>
      <w:r>
        <w:rPr>
          <w:rtl/>
        </w:rPr>
        <w:t>וב</w:t>
      </w:r>
      <w:r w:rsidRPr="0035573E">
        <w:rPr>
          <w:rtl/>
        </w:rPr>
        <w:t>;</w:t>
      </w:r>
    </w:p>
    <w:p w:rsidR="009C4DC5" w:rsidRPr="0035573E" w:rsidRDefault="009C4DC5" w:rsidP="009C4DC5">
      <w:pPr>
        <w:pStyle w:val="a4"/>
        <w:rPr>
          <w:rtl/>
        </w:rPr>
      </w:pPr>
      <w:r w:rsidRPr="009C4DC5">
        <w:rPr>
          <w:b/>
          <w:bCs/>
          <w:rtl/>
        </w:rPr>
        <w:t>"בור שפכים"</w:t>
      </w:r>
      <w:r w:rsidRPr="0035573E">
        <w:rPr>
          <w:rtl/>
        </w:rPr>
        <w:t xml:space="preserve"> - בור רקב, בור טחב, חלחול ומקום קיבול, המ</w:t>
      </w:r>
      <w:r>
        <w:rPr>
          <w:rtl/>
        </w:rPr>
        <w:t>ש</w:t>
      </w:r>
      <w:r w:rsidRPr="0035573E">
        <w:rPr>
          <w:rtl/>
        </w:rPr>
        <w:t>מ</w:t>
      </w:r>
      <w:r>
        <w:rPr>
          <w:rtl/>
        </w:rPr>
        <w:t>ש</w:t>
      </w:r>
      <w:r w:rsidRPr="0035573E">
        <w:rPr>
          <w:rtl/>
        </w:rPr>
        <w:t xml:space="preserve"> או המיועד להיקוות מי </w:t>
      </w:r>
      <w:r>
        <w:rPr>
          <w:rtl/>
        </w:rPr>
        <w:t>ש</w:t>
      </w:r>
      <w:r w:rsidRPr="0035573E">
        <w:rPr>
          <w:rtl/>
        </w:rPr>
        <w:t>פכים;</w:t>
      </w:r>
    </w:p>
    <w:p w:rsidR="009C4DC5" w:rsidRPr="0035573E" w:rsidRDefault="009C4DC5" w:rsidP="009C4DC5">
      <w:pPr>
        <w:pStyle w:val="a4"/>
        <w:rPr>
          <w:rtl/>
        </w:rPr>
      </w:pPr>
      <w:r w:rsidRPr="009C4DC5">
        <w:rPr>
          <w:b/>
          <w:bCs/>
          <w:rtl/>
        </w:rPr>
        <w:t>"ביב מאסף", "ביב פרטי", "ביב ציבורי", "ביוב", "בעל"</w:t>
      </w:r>
      <w:r w:rsidRPr="0035573E">
        <w:rPr>
          <w:rtl/>
        </w:rPr>
        <w:t xml:space="preserve"> או </w:t>
      </w:r>
      <w:r w:rsidRPr="009C4DC5">
        <w:rPr>
          <w:b/>
          <w:bCs/>
          <w:rtl/>
        </w:rPr>
        <w:t>"מחזיק"</w:t>
      </w:r>
      <w:r w:rsidRPr="0035573E">
        <w:rPr>
          <w:rtl/>
        </w:rPr>
        <w:t xml:space="preserve"> </w:t>
      </w:r>
      <w:r>
        <w:rPr>
          <w:rtl/>
        </w:rPr>
        <w:t>ש</w:t>
      </w:r>
      <w:r w:rsidRPr="0035573E">
        <w:rPr>
          <w:rtl/>
        </w:rPr>
        <w:t xml:space="preserve">ל נכס, </w:t>
      </w:r>
      <w:r w:rsidRPr="009C4DC5">
        <w:rPr>
          <w:b/>
          <w:bCs/>
          <w:rtl/>
        </w:rPr>
        <w:t>"נכס"</w:t>
      </w:r>
      <w:r w:rsidRPr="0035573E">
        <w:rPr>
          <w:rtl/>
        </w:rPr>
        <w:t xml:space="preserve"> - כהגדרתם בחוק הביוב;</w:t>
      </w:r>
    </w:p>
    <w:p w:rsidR="009C4DC5" w:rsidRPr="0035573E" w:rsidRDefault="009C4DC5" w:rsidP="009C4DC5">
      <w:pPr>
        <w:pStyle w:val="a4"/>
        <w:rPr>
          <w:rtl/>
        </w:rPr>
      </w:pPr>
      <w:r w:rsidRPr="009C4DC5">
        <w:rPr>
          <w:b/>
          <w:bCs/>
          <w:rtl/>
        </w:rPr>
        <w:t>"בנין"</w:t>
      </w:r>
      <w:r w:rsidRPr="0035573E">
        <w:rPr>
          <w:rtl/>
        </w:rPr>
        <w:t xml:space="preserve"> - מבנה בתחום המועצה, בין שהוא ארעי ובין שהוא קבוע, למעט מבנה ארעי המוצב באופן ארעי, בין שבנייתו הושלמה ובין אם לאו, הבנוי אבן, בטון, שיש, ברזל, עץ או חומר אחר, לרבות חלק של מבנה כאמור ודבר המחובר למבנה חיבור של קבע;</w:t>
      </w:r>
    </w:p>
    <w:p w:rsidR="009C4DC5" w:rsidRPr="0035573E" w:rsidRDefault="009C4DC5" w:rsidP="009C4DC5">
      <w:pPr>
        <w:pStyle w:val="a4"/>
        <w:rPr>
          <w:rtl/>
        </w:rPr>
      </w:pPr>
      <w:r w:rsidRPr="009C4DC5">
        <w:rPr>
          <w:b/>
          <w:bCs/>
          <w:rtl/>
        </w:rPr>
        <w:t>"בניה חורגת"</w:t>
      </w:r>
      <w:r w:rsidRPr="0035573E">
        <w:rPr>
          <w:rtl/>
        </w:rPr>
        <w:t xml:space="preserve"> - בניה בלא היתר או בסטיה מהיתר;</w:t>
      </w:r>
    </w:p>
    <w:p w:rsidR="009C4DC5" w:rsidRPr="0035573E" w:rsidRDefault="009C4DC5" w:rsidP="009C4DC5">
      <w:pPr>
        <w:pStyle w:val="a4"/>
        <w:rPr>
          <w:rtl/>
        </w:rPr>
      </w:pPr>
      <w:r w:rsidRPr="009C4DC5">
        <w:rPr>
          <w:b/>
          <w:bCs/>
          <w:rtl/>
        </w:rPr>
        <w:t>"דמי השתתפות"</w:t>
      </w:r>
      <w:r w:rsidRPr="0035573E">
        <w:rPr>
          <w:rtl/>
        </w:rPr>
        <w:t xml:space="preserve"> - דמי השתתפות לפי חוק עזר קודם;</w:t>
      </w:r>
    </w:p>
    <w:p w:rsidR="009C4DC5" w:rsidRPr="0035573E" w:rsidRDefault="009C4DC5" w:rsidP="009C4DC5">
      <w:pPr>
        <w:pStyle w:val="a4"/>
        <w:rPr>
          <w:rtl/>
        </w:rPr>
      </w:pPr>
      <w:r w:rsidRPr="009C4DC5">
        <w:rPr>
          <w:b/>
          <w:bCs/>
          <w:rtl/>
        </w:rPr>
        <w:t>"היטל ביוב"</w:t>
      </w:r>
      <w:r w:rsidRPr="0035573E">
        <w:rPr>
          <w:rtl/>
        </w:rPr>
        <w:t xml:space="preserve"> או </w:t>
      </w:r>
      <w:r w:rsidRPr="009C4DC5">
        <w:rPr>
          <w:b/>
          <w:bCs/>
          <w:rtl/>
        </w:rPr>
        <w:t>"היטל"</w:t>
      </w:r>
      <w:r w:rsidRPr="0035573E">
        <w:rPr>
          <w:rtl/>
        </w:rPr>
        <w:t xml:space="preserve"> - היטל המוטל לכיסוי הוצאות של התקנת ביוב או של קנייתו לפי סעיף 17 לחוק הביוב;</w:t>
      </w:r>
    </w:p>
    <w:p w:rsidR="009C4DC5" w:rsidRPr="0035573E" w:rsidRDefault="009C4DC5" w:rsidP="009C4DC5">
      <w:pPr>
        <w:pStyle w:val="a4"/>
        <w:rPr>
          <w:rtl/>
        </w:rPr>
      </w:pPr>
      <w:r w:rsidRPr="009C4DC5">
        <w:rPr>
          <w:b/>
          <w:bCs/>
          <w:rtl/>
        </w:rPr>
        <w:t>"היטל קודם"</w:t>
      </w:r>
      <w:r w:rsidRPr="0035573E">
        <w:rPr>
          <w:rtl/>
        </w:rPr>
        <w:t xml:space="preserve"> - היטל ביוב לפי חוק עזר קודם;</w:t>
      </w:r>
    </w:p>
    <w:p w:rsidR="009C4DC5" w:rsidRPr="0035573E" w:rsidRDefault="009C4DC5" w:rsidP="009C4DC5">
      <w:pPr>
        <w:pStyle w:val="a4"/>
        <w:rPr>
          <w:rtl/>
        </w:rPr>
      </w:pPr>
      <w:r w:rsidRPr="009C4DC5">
        <w:rPr>
          <w:b/>
          <w:bCs/>
          <w:rtl/>
        </w:rPr>
        <w:t>"היתר בניה", "סטיה מהיתר", "שימוש חורג"</w:t>
      </w:r>
      <w:r w:rsidRPr="0035573E">
        <w:rPr>
          <w:rtl/>
        </w:rPr>
        <w:t xml:space="preserve"> - כמשמעותם לפי חוק התכנון והבניה, התשכ"ה</w:t>
      </w:r>
      <w:r>
        <w:rPr>
          <w:rtl/>
        </w:rPr>
        <w:t>-</w:t>
      </w:r>
      <w:r w:rsidRPr="0035573E">
        <w:rPr>
          <w:rtl/>
        </w:rPr>
        <w:t>1965 (להלן - חוק התכנון והבניה);</w:t>
      </w:r>
    </w:p>
    <w:p w:rsidR="009C4DC5" w:rsidRPr="0035573E" w:rsidRDefault="009C4DC5" w:rsidP="009C4DC5">
      <w:pPr>
        <w:pStyle w:val="a4"/>
        <w:rPr>
          <w:rtl/>
        </w:rPr>
      </w:pPr>
      <w:r w:rsidRPr="009C4DC5">
        <w:rPr>
          <w:b/>
          <w:bCs/>
          <w:rtl/>
        </w:rPr>
        <w:t>"הפרשי הצמדה", "ריבית", "תשלומי פיגורים"</w:t>
      </w:r>
      <w:r w:rsidRPr="0035573E">
        <w:rPr>
          <w:rtl/>
        </w:rPr>
        <w:t xml:space="preserve"> - כהגדרתם בחוק הרשויות המקומיות (ריבית והפרשי הצמדה על תשלומי חובה), התש"ם</w:t>
      </w:r>
      <w:r>
        <w:rPr>
          <w:rtl/>
        </w:rPr>
        <w:t>-</w:t>
      </w:r>
      <w:r w:rsidRPr="0035573E">
        <w:rPr>
          <w:rtl/>
        </w:rPr>
        <w:t>1980;</w:t>
      </w:r>
    </w:p>
    <w:p w:rsidR="009C4DC5" w:rsidRPr="0035573E" w:rsidRDefault="009C4DC5" w:rsidP="009C4DC5">
      <w:pPr>
        <w:pStyle w:val="a4"/>
        <w:rPr>
          <w:rtl/>
        </w:rPr>
      </w:pPr>
      <w:r w:rsidRPr="009C4DC5">
        <w:rPr>
          <w:b/>
          <w:bCs/>
          <w:rtl/>
        </w:rPr>
        <w:t>"התקנת ביוב"</w:t>
      </w:r>
      <w:r w:rsidRPr="0035573E">
        <w:rPr>
          <w:rtl/>
        </w:rPr>
        <w:t xml:space="preserve"> - לרבות עבודות ופעולות אלה:</w:t>
      </w:r>
    </w:p>
    <w:p w:rsidR="009C4DC5" w:rsidRPr="0035573E" w:rsidRDefault="009C4DC5" w:rsidP="009C4DC5">
      <w:pPr>
        <w:pStyle w:val="21"/>
        <w:rPr>
          <w:rtl/>
        </w:rPr>
      </w:pPr>
      <w:r w:rsidRPr="0035573E">
        <w:rPr>
          <w:rtl/>
        </w:rPr>
        <w:t>(</w:t>
      </w:r>
      <w:r>
        <w:rPr>
          <w:rtl/>
        </w:rPr>
        <w:t>1</w:t>
      </w:r>
      <w:r w:rsidRPr="0035573E">
        <w:rPr>
          <w:rtl/>
        </w:rPr>
        <w:t>)</w:t>
      </w:r>
      <w:r>
        <w:rPr>
          <w:rtl/>
        </w:rPr>
        <w:tab/>
      </w:r>
      <w:r w:rsidRPr="0035573E">
        <w:rPr>
          <w:rtl/>
        </w:rPr>
        <w:t>הכנת תכניות ביוב;</w:t>
      </w:r>
    </w:p>
    <w:p w:rsidR="009C4DC5" w:rsidRPr="0035573E" w:rsidRDefault="009C4DC5" w:rsidP="009C4DC5">
      <w:pPr>
        <w:pStyle w:val="21"/>
        <w:rPr>
          <w:rtl/>
        </w:rPr>
      </w:pPr>
      <w:r w:rsidRPr="0035573E">
        <w:rPr>
          <w:rtl/>
        </w:rPr>
        <w:t>(2)</w:t>
      </w:r>
      <w:r>
        <w:rPr>
          <w:rtl/>
        </w:rPr>
        <w:tab/>
      </w:r>
      <w:r w:rsidRPr="0035573E">
        <w:rPr>
          <w:rtl/>
        </w:rPr>
        <w:t>הנחת ביבים מתחת לרחוב;</w:t>
      </w:r>
    </w:p>
    <w:p w:rsidR="009C4DC5" w:rsidRPr="0035573E" w:rsidRDefault="009C4DC5" w:rsidP="009C4DC5">
      <w:pPr>
        <w:pStyle w:val="21"/>
        <w:rPr>
          <w:rtl/>
        </w:rPr>
      </w:pPr>
      <w:r w:rsidRPr="0035573E">
        <w:rPr>
          <w:rtl/>
        </w:rPr>
        <w:t>(3)</w:t>
      </w:r>
      <w:r>
        <w:rPr>
          <w:rtl/>
        </w:rPr>
        <w:tab/>
      </w:r>
      <w:r w:rsidRPr="0035573E">
        <w:rPr>
          <w:rtl/>
        </w:rPr>
        <w:t>ביצוע עבודה במבנה או במיתקן שמתחת לרחוב, לרבות הריסתם להסרת מכשולים לביוב;</w:t>
      </w:r>
    </w:p>
    <w:p w:rsidR="009C4DC5" w:rsidRPr="0035573E" w:rsidRDefault="009C4DC5" w:rsidP="009C4DC5">
      <w:pPr>
        <w:pStyle w:val="21"/>
        <w:rPr>
          <w:rtl/>
        </w:rPr>
      </w:pPr>
      <w:r w:rsidRPr="0035573E">
        <w:rPr>
          <w:rtl/>
        </w:rPr>
        <w:t>(4)</w:t>
      </w:r>
      <w:r>
        <w:rPr>
          <w:rtl/>
        </w:rPr>
        <w:tab/>
      </w:r>
      <w:r w:rsidRPr="0035573E">
        <w:rPr>
          <w:rtl/>
        </w:rPr>
        <w:t>הנחת צינורות המחברים נכס לביב ציבורי והעברת ביוב דרך קרקע או מתחתיה, לאחר מתן הודעה על כך לבעלי הנכסים;</w:t>
      </w:r>
    </w:p>
    <w:p w:rsidR="009C4DC5" w:rsidRPr="0035573E" w:rsidRDefault="009C4DC5" w:rsidP="009C4DC5">
      <w:pPr>
        <w:pStyle w:val="a4"/>
        <w:rPr>
          <w:rtl/>
        </w:rPr>
      </w:pPr>
      <w:r w:rsidRPr="009C4DC5">
        <w:rPr>
          <w:b/>
          <w:bCs/>
          <w:rtl/>
        </w:rPr>
        <w:t>"חוק עזר קודם"</w:t>
      </w:r>
      <w:r w:rsidRPr="0035573E">
        <w:rPr>
          <w:rtl/>
        </w:rPr>
        <w:t xml:space="preserve"> - חוק עזר לנוף הגליל (היטל ביוב), התשנ"ז</w:t>
      </w:r>
      <w:r>
        <w:rPr>
          <w:rtl/>
        </w:rPr>
        <w:t>-1</w:t>
      </w:r>
      <w:r w:rsidRPr="0035573E">
        <w:rPr>
          <w:rtl/>
        </w:rPr>
        <w:t>996;</w:t>
      </w:r>
    </w:p>
    <w:p w:rsidR="009C4DC5" w:rsidRPr="0035573E" w:rsidRDefault="009C4DC5" w:rsidP="009C4DC5">
      <w:pPr>
        <w:pStyle w:val="a4"/>
        <w:rPr>
          <w:rtl/>
        </w:rPr>
      </w:pPr>
      <w:r w:rsidRPr="009C4DC5">
        <w:rPr>
          <w:b/>
          <w:bCs/>
          <w:rtl/>
        </w:rPr>
        <w:t>"יציע", "עליית גג"</w:t>
      </w:r>
      <w:r w:rsidRPr="0035573E">
        <w:rPr>
          <w:rtl/>
        </w:rPr>
        <w:t xml:space="preserve"> - כהגדרתם בפרט 1.00.1 לתוספת השלישית של תקנות התכנון והבניה (בקשה להיתר, תנאיו ואגרות), התש"ל-197</w:t>
      </w:r>
      <w:r>
        <w:rPr>
          <w:rtl/>
        </w:rPr>
        <w:t>0</w:t>
      </w:r>
      <w:r w:rsidRPr="0035573E">
        <w:rPr>
          <w:rtl/>
        </w:rPr>
        <w:t xml:space="preserve"> (להלן - תקנות היתר בניה);</w:t>
      </w:r>
    </w:p>
    <w:p w:rsidR="009C4DC5" w:rsidRPr="0035573E" w:rsidRDefault="009C4DC5" w:rsidP="009C4DC5">
      <w:pPr>
        <w:pStyle w:val="a4"/>
        <w:rPr>
          <w:rtl/>
        </w:rPr>
      </w:pPr>
      <w:r w:rsidRPr="009C4DC5">
        <w:rPr>
          <w:b/>
          <w:bCs/>
          <w:rtl/>
        </w:rPr>
        <w:t>"מדד"</w:t>
      </w:r>
      <w:r w:rsidRPr="0035573E">
        <w:rPr>
          <w:rtl/>
        </w:rPr>
        <w:t xml:space="preserve"> - מדד המחירים לצרכן שמפרסמת הלשכה המרכזית לסטטיסטיקה;</w:t>
      </w:r>
    </w:p>
    <w:p w:rsidR="009C4DC5" w:rsidRPr="0035573E" w:rsidRDefault="009C4DC5" w:rsidP="009C4DC5">
      <w:pPr>
        <w:pStyle w:val="a4"/>
        <w:rPr>
          <w:rtl/>
        </w:rPr>
      </w:pPr>
      <w:r w:rsidRPr="009C4DC5">
        <w:rPr>
          <w:b/>
          <w:bCs/>
          <w:rtl/>
        </w:rPr>
        <w:t>"מהנדס"</w:t>
      </w:r>
      <w:r w:rsidRPr="0035573E">
        <w:rPr>
          <w:rtl/>
        </w:rPr>
        <w:t xml:space="preserve"> - מהנדס המועצה, לרבות מי שהוא הסמיך בכתב לענין הוראות חוק עזר זה, לפי סעיף 6 לחוק הרשויות המקומיות (מהנדס רשות מקומית), התשנ"ב-199</w:t>
      </w:r>
      <w:r>
        <w:rPr>
          <w:rtl/>
        </w:rPr>
        <w:t>1</w:t>
      </w:r>
      <w:r w:rsidRPr="0035573E">
        <w:rPr>
          <w:rtl/>
        </w:rPr>
        <w:t>;</w:t>
      </w:r>
    </w:p>
    <w:p w:rsidR="009C4DC5" w:rsidRPr="0035573E" w:rsidRDefault="009C4DC5" w:rsidP="009C4DC5">
      <w:pPr>
        <w:pStyle w:val="a4"/>
        <w:rPr>
          <w:rtl/>
        </w:rPr>
      </w:pPr>
      <w:r w:rsidRPr="009C4DC5">
        <w:rPr>
          <w:b/>
          <w:bCs/>
          <w:rtl/>
        </w:rPr>
        <w:t>"המועצה"</w:t>
      </w:r>
      <w:r w:rsidRPr="0035573E">
        <w:rPr>
          <w:rtl/>
        </w:rPr>
        <w:t xml:space="preserve"> - המועצה האזורית בוסתאן אלמרג';</w:t>
      </w:r>
    </w:p>
    <w:p w:rsidR="009C4DC5" w:rsidRPr="0035573E" w:rsidRDefault="009C4DC5" w:rsidP="004C4462">
      <w:pPr>
        <w:pStyle w:val="a4"/>
        <w:rPr>
          <w:rtl/>
        </w:rPr>
      </w:pPr>
      <w:r w:rsidRPr="009C4DC5">
        <w:rPr>
          <w:b/>
          <w:bCs/>
          <w:rtl/>
        </w:rPr>
        <w:t>"מרפסת"</w:t>
      </w:r>
      <w:r w:rsidRPr="0035573E">
        <w:rPr>
          <w:rtl/>
        </w:rPr>
        <w:t xml:space="preserve"> - </w:t>
      </w:r>
      <w:r w:rsidR="004C4462">
        <w:rPr>
          <w:rtl/>
        </w:rPr>
        <w:t>ח</w:t>
      </w:r>
      <w:r w:rsidRPr="0035573E">
        <w:rPr>
          <w:rtl/>
        </w:rPr>
        <w:t>לק חיצון של בנין אשר -</w:t>
      </w:r>
    </w:p>
    <w:p w:rsidR="009C4DC5" w:rsidRPr="0035573E" w:rsidRDefault="009C4DC5" w:rsidP="009C4DC5">
      <w:pPr>
        <w:pStyle w:val="21"/>
        <w:rPr>
          <w:rtl/>
        </w:rPr>
      </w:pPr>
      <w:r w:rsidRPr="0035573E">
        <w:rPr>
          <w:rtl/>
        </w:rPr>
        <w:t>(</w:t>
      </w:r>
      <w:r>
        <w:rPr>
          <w:rtl/>
        </w:rPr>
        <w:t>1</w:t>
      </w:r>
      <w:r w:rsidRPr="0035573E">
        <w:rPr>
          <w:rtl/>
        </w:rPr>
        <w:t>)</w:t>
      </w:r>
      <w:r>
        <w:rPr>
          <w:rtl/>
        </w:rPr>
        <w:tab/>
      </w:r>
      <w:r w:rsidRPr="0035573E">
        <w:rPr>
          <w:rtl/>
        </w:rPr>
        <w:t>רצפתו קשורה לרצפת פנים הבנין ודלת מעבר ביניהם;</w:t>
      </w:r>
    </w:p>
    <w:p w:rsidR="009C4DC5" w:rsidRPr="0035573E" w:rsidRDefault="009C4DC5" w:rsidP="009C4DC5">
      <w:pPr>
        <w:pStyle w:val="21"/>
        <w:rPr>
          <w:rtl/>
        </w:rPr>
      </w:pPr>
      <w:r w:rsidRPr="0035573E">
        <w:rPr>
          <w:rtl/>
        </w:rPr>
        <w:t>(2)</w:t>
      </w:r>
      <w:r>
        <w:rPr>
          <w:rtl/>
        </w:rPr>
        <w:tab/>
      </w:r>
      <w:r w:rsidRPr="0035573E">
        <w:rPr>
          <w:rtl/>
        </w:rPr>
        <w:t>לא יותר משלושת רבעי היקף רצפתו מוקפים קירות;</w:t>
      </w:r>
    </w:p>
    <w:p w:rsidR="009C4DC5" w:rsidRPr="0035573E" w:rsidRDefault="009C4DC5" w:rsidP="009C4DC5">
      <w:pPr>
        <w:pStyle w:val="21"/>
        <w:rPr>
          <w:rtl/>
        </w:rPr>
      </w:pPr>
      <w:r w:rsidRPr="0035573E">
        <w:rPr>
          <w:rtl/>
        </w:rPr>
        <w:t>(3)</w:t>
      </w:r>
      <w:r>
        <w:rPr>
          <w:rtl/>
        </w:rPr>
        <w:tab/>
      </w:r>
      <w:r w:rsidRPr="0035573E">
        <w:rPr>
          <w:rtl/>
        </w:rPr>
        <w:t xml:space="preserve">לאורך שאר שוליו ניצב מעקה שגובהו אינו עולה על </w:t>
      </w:r>
      <w:r>
        <w:rPr>
          <w:rtl/>
        </w:rPr>
        <w:t>1.10</w:t>
      </w:r>
      <w:r w:rsidRPr="0035573E">
        <w:rPr>
          <w:rtl/>
        </w:rPr>
        <w:t xml:space="preserve"> מטר מ</w:t>
      </w:r>
      <w:r>
        <w:rPr>
          <w:rtl/>
        </w:rPr>
        <w:t>ה</w:t>
      </w:r>
      <w:r w:rsidRPr="0035573E">
        <w:rPr>
          <w:rtl/>
        </w:rPr>
        <w:t>מפלס של רצפתו;</w:t>
      </w:r>
    </w:p>
    <w:p w:rsidR="009C4DC5" w:rsidRPr="0035573E" w:rsidRDefault="009C4DC5" w:rsidP="004C4462">
      <w:pPr>
        <w:pStyle w:val="a4"/>
        <w:rPr>
          <w:rtl/>
        </w:rPr>
      </w:pPr>
      <w:r w:rsidRPr="009C4DC5">
        <w:rPr>
          <w:b/>
          <w:bCs/>
          <w:rtl/>
        </w:rPr>
        <w:t>"מרתף"</w:t>
      </w:r>
      <w:r w:rsidRPr="0035573E">
        <w:rPr>
          <w:rtl/>
        </w:rPr>
        <w:t xml:space="preserve"> - חלק מבנין שהחלל שבין רצפתו ותחתית תקרתו נמצא כולו או רובו מת</w:t>
      </w:r>
      <w:r w:rsidR="004C4462">
        <w:rPr>
          <w:rtl/>
        </w:rPr>
        <w:t>ח</w:t>
      </w:r>
      <w:r w:rsidRPr="0035573E">
        <w:rPr>
          <w:rtl/>
        </w:rPr>
        <w:t>ת למפלס פני הקרקע המקיפה אותו, או מתחת למפלס כביש או מדרכה הנמצאים במרחק אשר</w:t>
      </w:r>
      <w:r>
        <w:rPr>
          <w:rtl/>
        </w:rPr>
        <w:t xml:space="preserve"> </w:t>
      </w:r>
      <w:r w:rsidRPr="0035573E">
        <w:rPr>
          <w:rtl/>
        </w:rPr>
        <w:t xml:space="preserve">אינו עולה על 1.50 מטר ממישור הקיר החיצון שלו; לענין זה, </w:t>
      </w:r>
      <w:r w:rsidRPr="009C4DC5">
        <w:rPr>
          <w:b/>
          <w:bCs/>
          <w:rtl/>
        </w:rPr>
        <w:t>"מפלס פני הקרקע"</w:t>
      </w:r>
      <w:r w:rsidRPr="0035573E">
        <w:rPr>
          <w:rtl/>
        </w:rPr>
        <w:t xml:space="preserve"> וכן </w:t>
      </w:r>
      <w:r w:rsidRPr="009C4DC5">
        <w:rPr>
          <w:b/>
          <w:bCs/>
          <w:rtl/>
        </w:rPr>
        <w:t>"מפלס כביש או מדרכה"</w:t>
      </w:r>
      <w:r w:rsidRPr="0035573E">
        <w:rPr>
          <w:rtl/>
        </w:rPr>
        <w:t xml:space="preserve"> - הגובה של כל אחד מהם במרכז מישור הקיר החיצון כאמור,</w:t>
      </w:r>
      <w:r>
        <w:rPr>
          <w:rtl/>
        </w:rPr>
        <w:t xml:space="preserve"> </w:t>
      </w:r>
      <w:r w:rsidRPr="0035573E">
        <w:rPr>
          <w:rtl/>
        </w:rPr>
        <w:t>ולגבי קיר שיש בו תפרי התפשטות - גובהו של כל אחד מהם במרכז שבין כל שני תפרי ההתפשטות האמורים או במרכ</w:t>
      </w:r>
      <w:r>
        <w:rPr>
          <w:rtl/>
        </w:rPr>
        <w:t>ז</w:t>
      </w:r>
      <w:r w:rsidRPr="0035573E">
        <w:rPr>
          <w:rtl/>
        </w:rPr>
        <w:t xml:space="preserve"> שבין תפר התפשטות הסמוך לקצה הבנין ובין קצה הבנין;</w:t>
      </w:r>
    </w:p>
    <w:p w:rsidR="009C4DC5" w:rsidRPr="0035573E" w:rsidRDefault="009C4DC5" w:rsidP="009C4DC5">
      <w:pPr>
        <w:pStyle w:val="a4"/>
        <w:rPr>
          <w:rtl/>
        </w:rPr>
      </w:pPr>
      <w:r w:rsidRPr="009C4DC5">
        <w:rPr>
          <w:b/>
          <w:bCs/>
          <w:rtl/>
        </w:rPr>
        <w:t>"נכס למגורים"</w:t>
      </w:r>
      <w:r w:rsidRPr="0035573E">
        <w:rPr>
          <w:rtl/>
        </w:rPr>
        <w:t xml:space="preserve"> - נכס המשמש או המיועד לשמש למגורים לפי תכנית או היתר לשימוש</w:t>
      </w:r>
      <w:r>
        <w:rPr>
          <w:rtl/>
        </w:rPr>
        <w:t xml:space="preserve"> </w:t>
      </w:r>
      <w:r w:rsidRPr="0035573E">
        <w:rPr>
          <w:rtl/>
        </w:rPr>
        <w:t>חורג;</w:t>
      </w:r>
    </w:p>
    <w:p w:rsidR="009C4DC5" w:rsidRPr="0035573E" w:rsidRDefault="009C4DC5" w:rsidP="009C4DC5">
      <w:pPr>
        <w:pStyle w:val="a4"/>
        <w:rPr>
          <w:rtl/>
        </w:rPr>
      </w:pPr>
      <w:r w:rsidRPr="009C4DC5">
        <w:rPr>
          <w:b/>
          <w:bCs/>
          <w:rtl/>
        </w:rPr>
        <w:t>"נכס אחר"</w:t>
      </w:r>
      <w:r w:rsidRPr="0035573E">
        <w:rPr>
          <w:rtl/>
        </w:rPr>
        <w:t xml:space="preserve"> - נכס המיועד או משמש למטרה שאינה מגורים;</w:t>
      </w:r>
    </w:p>
    <w:p w:rsidR="009C4DC5" w:rsidRPr="0035573E" w:rsidRDefault="009C4DC5" w:rsidP="009C4DC5">
      <w:pPr>
        <w:pStyle w:val="a4"/>
        <w:rPr>
          <w:rtl/>
        </w:rPr>
      </w:pPr>
      <w:r w:rsidRPr="009C4DC5">
        <w:rPr>
          <w:b/>
          <w:bCs/>
          <w:rtl/>
        </w:rPr>
        <w:lastRenderedPageBreak/>
        <w:t>"קומה"</w:t>
      </w:r>
      <w:r w:rsidRPr="0035573E">
        <w:rPr>
          <w:rtl/>
        </w:rPr>
        <w:t xml:space="preserve"> - חלל המשתרע בין שתי רצפות סמוכות הנמצאות זו מעל זו, הנמדד על פי גובהו המזערי של אותו חלל, כקבוע בפרט 2.03 לתוספת השניה של תקנות היתר בניה, ככל שנקבע כזה, ולרבות בניני עזר, מרתפים, מרפסות, מחסנים, חדרי מדרגות, מעברים, גבליות, מרתפי חניה, חניות מקורות, יציעים, חדרי מעליות, עליות גג וכל שטח אחר בקומה;</w:t>
      </w:r>
    </w:p>
    <w:p w:rsidR="009C4DC5" w:rsidRPr="0035573E" w:rsidRDefault="009C4DC5" w:rsidP="009C4DC5">
      <w:pPr>
        <w:pStyle w:val="a4"/>
        <w:rPr>
          <w:rtl/>
        </w:rPr>
      </w:pPr>
      <w:r w:rsidRPr="009C4DC5">
        <w:rPr>
          <w:b/>
          <w:bCs/>
          <w:rtl/>
        </w:rPr>
        <w:t>"קרקע"</w:t>
      </w:r>
      <w:r w:rsidRPr="0035573E">
        <w:rPr>
          <w:rtl/>
        </w:rPr>
        <w:t xml:space="preserve"> - מקרקעין לסוגיהם, למעט אדמה חקלאית;</w:t>
      </w:r>
    </w:p>
    <w:p w:rsidR="009C4DC5" w:rsidRPr="0035573E" w:rsidRDefault="009C4DC5" w:rsidP="009C4DC5">
      <w:pPr>
        <w:pStyle w:val="a4"/>
        <w:rPr>
          <w:rtl/>
        </w:rPr>
      </w:pPr>
      <w:r w:rsidRPr="009C4DC5">
        <w:rPr>
          <w:b/>
          <w:bCs/>
          <w:rtl/>
        </w:rPr>
        <w:t>"ראש המועצה"</w:t>
      </w:r>
      <w:r w:rsidRPr="0035573E">
        <w:rPr>
          <w:rtl/>
        </w:rPr>
        <w:t xml:space="preserve"> - לרבות עובד מועצה שראש המועצה הסמיך אותו בכתב לענין הוראות</w:t>
      </w:r>
      <w:r>
        <w:rPr>
          <w:rtl/>
        </w:rPr>
        <w:t xml:space="preserve"> </w:t>
      </w:r>
      <w:r w:rsidRPr="0035573E">
        <w:rPr>
          <w:rtl/>
        </w:rPr>
        <w:t>חוק עזר זה, כולן או מקצתן;</w:t>
      </w:r>
    </w:p>
    <w:p w:rsidR="009C4DC5" w:rsidRPr="0035573E" w:rsidRDefault="009C4DC5" w:rsidP="009C4DC5">
      <w:pPr>
        <w:pStyle w:val="a4"/>
        <w:rPr>
          <w:rtl/>
        </w:rPr>
      </w:pPr>
      <w:r w:rsidRPr="009C4DC5">
        <w:rPr>
          <w:b/>
          <w:bCs/>
          <w:rtl/>
        </w:rPr>
        <w:t>"שטח בנין"</w:t>
      </w:r>
      <w:r w:rsidRPr="0035573E">
        <w:rPr>
          <w:rtl/>
        </w:rPr>
        <w:t xml:space="preserve"> - הסכום במ"ר של שטחי כל הקומות בבנין, לרבות שטחה של בניה חורגת ושטחו של</w:t>
      </w:r>
      <w:r>
        <w:rPr>
          <w:rtl/>
        </w:rPr>
        <w:t xml:space="preserve"> </w:t>
      </w:r>
      <w:r w:rsidRPr="0035573E">
        <w:rPr>
          <w:rtl/>
        </w:rPr>
        <w:t>בנין או של תוספת לבנין העתידים להיבנות ושאושרה לגביהם בקשה להיתר בניה - לפי הבקשה שאושרה;</w:t>
      </w:r>
    </w:p>
    <w:p w:rsidR="009C4DC5" w:rsidRPr="0035573E" w:rsidRDefault="009C4DC5" w:rsidP="009C4DC5">
      <w:pPr>
        <w:pStyle w:val="a4"/>
        <w:rPr>
          <w:rtl/>
        </w:rPr>
      </w:pPr>
      <w:r w:rsidRPr="009C4DC5">
        <w:rPr>
          <w:b/>
          <w:bCs/>
          <w:rtl/>
        </w:rPr>
        <w:t>"שטח קומה"</w:t>
      </w:r>
      <w:r w:rsidRPr="0035573E">
        <w:rPr>
          <w:rtl/>
        </w:rPr>
        <w:t xml:space="preserve"> - הסכום הכולל במ"ר של שטח ההשלכה האופקית של רצפת הקומה, בתוספת השטח שמתחת לקירותיה החיצוניים והפנימיים;</w:t>
      </w:r>
    </w:p>
    <w:p w:rsidR="009C4DC5" w:rsidRPr="0035573E" w:rsidRDefault="009C4DC5" w:rsidP="009C4DC5">
      <w:pPr>
        <w:pStyle w:val="a4"/>
        <w:rPr>
          <w:rtl/>
        </w:rPr>
      </w:pPr>
      <w:r w:rsidRPr="009C4DC5">
        <w:rPr>
          <w:b/>
          <w:bCs/>
          <w:rtl/>
        </w:rPr>
        <w:t>"שטח קרקע"</w:t>
      </w:r>
      <w:r w:rsidRPr="0035573E">
        <w:rPr>
          <w:rtl/>
        </w:rPr>
        <w:t xml:space="preserve"> - שטחה הכולל של הקרקע שבנכס לרבות שטח הקרקע שעליו בנוי בנין;</w:t>
      </w:r>
    </w:p>
    <w:p w:rsidR="009C4DC5" w:rsidRPr="0035573E" w:rsidRDefault="009C4DC5" w:rsidP="009C4DC5">
      <w:pPr>
        <w:pStyle w:val="a4"/>
        <w:rPr>
          <w:rtl/>
        </w:rPr>
      </w:pPr>
      <w:r w:rsidRPr="009C4DC5">
        <w:rPr>
          <w:b/>
          <w:bCs/>
          <w:rtl/>
        </w:rPr>
        <w:t>"שלב ביוב"</w:t>
      </w:r>
      <w:r w:rsidRPr="0035573E">
        <w:rPr>
          <w:rtl/>
        </w:rPr>
        <w:t xml:space="preserve"> - שלב העומד להתקנה או הקניה, היינו - ביב ציבורי, ביב מאסף, מכון טיהור שאינו מיועד לייצור מי שתיה או מיתקנים אחרים כמשמעותם לפי חוק הביוב לפי חוק</w:t>
      </w:r>
      <w:r>
        <w:rPr>
          <w:rtl/>
        </w:rPr>
        <w:t xml:space="preserve"> </w:t>
      </w:r>
      <w:r w:rsidRPr="0035573E">
        <w:rPr>
          <w:rtl/>
        </w:rPr>
        <w:t>עזר זה;</w:t>
      </w:r>
    </w:p>
    <w:p w:rsidR="009C4DC5" w:rsidRPr="0035573E" w:rsidRDefault="009C4DC5" w:rsidP="009C4DC5">
      <w:pPr>
        <w:pStyle w:val="a4"/>
        <w:rPr>
          <w:rtl/>
        </w:rPr>
      </w:pPr>
      <w:r w:rsidRPr="009C4DC5">
        <w:rPr>
          <w:b/>
          <w:bCs/>
          <w:rtl/>
        </w:rPr>
        <w:t>"שפכים"</w:t>
      </w:r>
      <w:r w:rsidRPr="0035573E">
        <w:rPr>
          <w:rtl/>
        </w:rPr>
        <w:t xml:space="preserve"> - פסולת המורחקת מנכסים על ידי זרם המים וכן מי התהום או מי הגשמים העשויים להימצא במים אלה;</w:t>
      </w:r>
    </w:p>
    <w:p w:rsidR="009C4DC5" w:rsidRPr="0035573E" w:rsidRDefault="009C4DC5" w:rsidP="009C4DC5">
      <w:pPr>
        <w:pStyle w:val="a4"/>
        <w:rPr>
          <w:rtl/>
        </w:rPr>
      </w:pPr>
      <w:r w:rsidRPr="009C4DC5">
        <w:rPr>
          <w:b/>
          <w:bCs/>
          <w:rtl/>
        </w:rPr>
        <w:t>"תכנית"</w:t>
      </w:r>
      <w:r w:rsidRPr="0035573E">
        <w:rPr>
          <w:rtl/>
        </w:rPr>
        <w:t xml:space="preserve"> - כהגדרתה בחוק התכנון והבניה;</w:t>
      </w:r>
    </w:p>
    <w:p w:rsidR="007F02A1" w:rsidRDefault="009C4DC5" w:rsidP="009C4DC5">
      <w:pPr>
        <w:pStyle w:val="a4"/>
        <w:rPr>
          <w:rtl/>
        </w:rPr>
      </w:pPr>
      <w:r w:rsidRPr="009C4DC5">
        <w:rPr>
          <w:b/>
          <w:bCs/>
          <w:rtl/>
        </w:rPr>
        <w:t>"תעריף ההיטל שבתוקף"</w:t>
      </w:r>
      <w:r w:rsidRPr="0035573E">
        <w:rPr>
          <w:rtl/>
        </w:rPr>
        <w:t xml:space="preserve"> או </w:t>
      </w:r>
      <w:r w:rsidRPr="009C4DC5">
        <w:rPr>
          <w:b/>
          <w:bCs/>
          <w:rtl/>
        </w:rPr>
        <w:t>"תעריף האגרה שבתוקף"</w:t>
      </w:r>
      <w:r w:rsidRPr="0035573E">
        <w:rPr>
          <w:rtl/>
        </w:rPr>
        <w:t xml:space="preserve"> - תעריף ההיטל או האגרה שבתוספת,</w:t>
      </w:r>
      <w:r>
        <w:rPr>
          <w:rtl/>
        </w:rPr>
        <w:t xml:space="preserve"> </w:t>
      </w:r>
      <w:r w:rsidRPr="0035573E">
        <w:rPr>
          <w:rtl/>
        </w:rPr>
        <w:t>לפי הענין, לפי שיעורו המעודכן ביום התשלום בפועל לקופת המועצה.</w:t>
      </w:r>
    </w:p>
    <w:p w:rsidR="00D8410F" w:rsidRDefault="0004018A" w:rsidP="00825886">
      <w:pPr>
        <w:pStyle w:val="af0"/>
        <w:ind w:left="618" w:right="0"/>
        <w:rPr>
          <w:rtl/>
        </w:rPr>
      </w:pPr>
      <w:r w:rsidRPr="0004018A">
        <w:rPr>
          <w:rtl/>
        </w:rPr>
        <w:t>הודעה על התקנת ביוב</w:t>
      </w:r>
    </w:p>
    <w:p w:rsidR="00FE1D9D" w:rsidRDefault="003D2383" w:rsidP="0004018A">
      <w:pPr>
        <w:pStyle w:val="af1"/>
        <w:rPr>
          <w:rtl/>
        </w:rPr>
      </w:pPr>
      <w:r>
        <w:rPr>
          <w:bCs/>
          <w:rtl/>
        </w:rPr>
        <w:t>2.</w:t>
      </w:r>
      <w:r>
        <w:rPr>
          <w:bCs/>
          <w:rtl/>
        </w:rPr>
        <w:tab/>
      </w:r>
      <w:r w:rsidR="00D8410F">
        <w:rPr>
          <w:bCs/>
          <w:rtl/>
        </w:rPr>
        <w:tab/>
      </w:r>
      <w:r w:rsidR="0004018A" w:rsidRPr="0035573E">
        <w:rPr>
          <w:rtl/>
        </w:rPr>
        <w:t>החליטה המועצה להתקין ביוב באזור מסוים, יודיע על כך ראש המועצה לבעלי כל הנכסים שהביוב ישמש אותם, כאמור בסעיף 16 לחוק הביוב.</w:t>
      </w:r>
    </w:p>
    <w:p w:rsidR="00D8410F" w:rsidRDefault="0004018A">
      <w:pPr>
        <w:pStyle w:val="af0"/>
        <w:ind w:left="618" w:right="0"/>
      </w:pPr>
      <w:r w:rsidRPr="000E1FD9">
        <w:rPr>
          <w:rtl/>
        </w:rPr>
        <w:t>היטל ביוב</w:t>
      </w:r>
    </w:p>
    <w:p w:rsidR="0004018A" w:rsidRPr="0035573E" w:rsidRDefault="003D2383" w:rsidP="0004018A">
      <w:pPr>
        <w:pStyle w:val="af1"/>
        <w:rPr>
          <w:rtl/>
        </w:rPr>
      </w:pPr>
      <w:r>
        <w:rPr>
          <w:b/>
          <w:bCs/>
          <w:rtl/>
        </w:rPr>
        <w:t>3.</w:t>
      </w:r>
      <w:r>
        <w:rPr>
          <w:b/>
          <w:bCs/>
          <w:rtl/>
        </w:rPr>
        <w:tab/>
      </w:r>
      <w:r w:rsidR="00825886">
        <w:rPr>
          <w:rtl/>
        </w:rPr>
        <w:tab/>
      </w:r>
      <w:r w:rsidR="0004018A" w:rsidRPr="0035573E">
        <w:rPr>
          <w:rtl/>
        </w:rPr>
        <w:t>(א) היטל ביוב נועד לכיסוי הוצאות התקנת ביוב בשטח השיפוט של המועצה או קנייתו, בלא זיקה לעלות ההתקנה או הקניה של שלבי הביוב המשמשים את הנכס החייב דווקא.</w:t>
      </w:r>
    </w:p>
    <w:p w:rsidR="0004018A" w:rsidRPr="0035573E" w:rsidRDefault="0004018A" w:rsidP="0004018A">
      <w:pPr>
        <w:pStyle w:val="12"/>
        <w:rPr>
          <w:rtl/>
        </w:rPr>
      </w:pPr>
      <w:r w:rsidRPr="0035573E">
        <w:rPr>
          <w:rtl/>
        </w:rPr>
        <w:t>(ב)</w:t>
      </w:r>
      <w:r>
        <w:rPr>
          <w:rtl/>
        </w:rPr>
        <w:tab/>
      </w:r>
      <w:r w:rsidRPr="0035573E">
        <w:rPr>
          <w:rtl/>
        </w:rPr>
        <w:t>היטל ביוב יוטל על בעל הנכס בהתקיים אחד מאלה:</w:t>
      </w:r>
    </w:p>
    <w:p w:rsidR="0004018A" w:rsidRPr="0035573E" w:rsidRDefault="0004018A" w:rsidP="0004018A">
      <w:pPr>
        <w:pStyle w:val="21"/>
        <w:rPr>
          <w:rtl/>
        </w:rPr>
      </w:pPr>
      <w:r w:rsidRPr="0035573E">
        <w:rPr>
          <w:rtl/>
        </w:rPr>
        <w:t>(1)</w:t>
      </w:r>
      <w:r>
        <w:rPr>
          <w:rtl/>
        </w:rPr>
        <w:tab/>
      </w:r>
      <w:r w:rsidRPr="0035573E">
        <w:rPr>
          <w:rtl/>
        </w:rPr>
        <w:t>תחילת ביצוע עבודות להתקנת מערכת ביוב אשר תשמש את הנכס נושא החיוב במישרין או בעקיפין (להלן - תחילת ביצוע עבודות ביוב); תעודת מהנדס בדבר תחילת ביצוע עבודות ביוב תשמש ראיה לכאורה לדבר;</w:t>
      </w:r>
    </w:p>
    <w:p w:rsidR="0004018A" w:rsidRPr="0035573E" w:rsidRDefault="0004018A" w:rsidP="0004018A">
      <w:pPr>
        <w:pStyle w:val="21"/>
        <w:rPr>
          <w:rtl/>
        </w:rPr>
      </w:pPr>
      <w:r w:rsidRPr="0035573E">
        <w:rPr>
          <w:rtl/>
        </w:rPr>
        <w:t>(2)</w:t>
      </w:r>
      <w:r>
        <w:rPr>
          <w:rtl/>
        </w:rPr>
        <w:tab/>
      </w:r>
      <w:r w:rsidRPr="0035573E">
        <w:rPr>
          <w:rtl/>
        </w:rPr>
        <w:t>אישור בקשה להיתר בניה, ובלבד שקיימת מערכת ביוב המשמשת או המיועדת לשמש את הנכס נושא החיוב במישרין או בעקיפין, בין שהותקנה טרם תחילתו של חוק עזר זה ובין שהותקנה לאחריה, או שהחלו העבודות להתקנתה של מערכת ביוב כאמור;</w:t>
      </w:r>
    </w:p>
    <w:p w:rsidR="00D8410F" w:rsidRDefault="0004018A" w:rsidP="0004018A">
      <w:pPr>
        <w:pStyle w:val="21"/>
        <w:rPr>
          <w:rtl/>
        </w:rPr>
      </w:pPr>
      <w:r w:rsidRPr="0035573E">
        <w:rPr>
          <w:rtl/>
        </w:rPr>
        <w:t>(3)</w:t>
      </w:r>
      <w:r>
        <w:rPr>
          <w:rtl/>
        </w:rPr>
        <w:tab/>
      </w:r>
      <w:r w:rsidRPr="0035573E">
        <w:rPr>
          <w:rtl/>
        </w:rPr>
        <w:t xml:space="preserve">בניה </w:t>
      </w:r>
      <w:r>
        <w:rPr>
          <w:rtl/>
        </w:rPr>
        <w:t>ח</w:t>
      </w:r>
      <w:r w:rsidRPr="0035573E">
        <w:rPr>
          <w:rtl/>
        </w:rPr>
        <w:t>ורגת.</w:t>
      </w:r>
    </w:p>
    <w:p w:rsidR="00D8410F" w:rsidRDefault="0004018A">
      <w:pPr>
        <w:pStyle w:val="af0"/>
        <w:ind w:left="618" w:right="0"/>
      </w:pPr>
      <w:r w:rsidRPr="000E1FD9">
        <w:rPr>
          <w:rtl/>
        </w:rPr>
        <w:t>בניה חורגת</w:t>
      </w:r>
    </w:p>
    <w:p w:rsidR="0011753F" w:rsidRDefault="00D8410F" w:rsidP="0004018A">
      <w:pPr>
        <w:pStyle w:val="af1"/>
        <w:rPr>
          <w:rtl/>
        </w:rPr>
      </w:pPr>
      <w:r>
        <w:rPr>
          <w:bCs/>
          <w:rtl/>
        </w:rPr>
        <w:t xml:space="preserve">4. </w:t>
      </w:r>
      <w:r>
        <w:rPr>
          <w:bCs/>
          <w:rtl/>
        </w:rPr>
        <w:tab/>
      </w:r>
      <w:r>
        <w:rPr>
          <w:bCs/>
          <w:rtl/>
        </w:rPr>
        <w:tab/>
      </w:r>
      <w:r w:rsidR="0011753F">
        <w:rPr>
          <w:rtl/>
        </w:rPr>
        <w:t xml:space="preserve">(א) </w:t>
      </w:r>
      <w:r w:rsidR="0004018A" w:rsidRPr="0035573E">
        <w:rPr>
          <w:rtl/>
        </w:rPr>
        <w:t>נבנתה בניה חורגת, חייב בעל הנכס בתשלום היטל ביוב בשל אותה בניה כפי שנקבע בסעיף 3(ב)(3).</w:t>
      </w:r>
    </w:p>
    <w:p w:rsidR="00D8410F" w:rsidRDefault="0011753F" w:rsidP="0004018A">
      <w:pPr>
        <w:pStyle w:val="12"/>
        <w:rPr>
          <w:rtl/>
        </w:rPr>
      </w:pPr>
      <w:r>
        <w:rPr>
          <w:rtl/>
        </w:rPr>
        <w:t>(ב)</w:t>
      </w:r>
      <w:r>
        <w:rPr>
          <w:rtl/>
        </w:rPr>
        <w:tab/>
      </w:r>
      <w:r w:rsidR="0004018A" w:rsidRPr="0035573E">
        <w:rPr>
          <w:rtl/>
        </w:rPr>
        <w:t>לענין סעיף קטן (א) יראו את יום התחלת הבניה החורגת, כפי שנקבע על ידי המהנדס, או את יום תחילת ביצוע עבודות הביוב, לפי המועד המאוחר שבהם, כמועד שבו התגבש החיוב בהתאם לסעיף 3(ב)(3).</w:t>
      </w:r>
    </w:p>
    <w:p w:rsidR="00D8410F" w:rsidRDefault="0004018A">
      <w:pPr>
        <w:pStyle w:val="af0"/>
        <w:ind w:left="618" w:right="0"/>
      </w:pPr>
      <w:r w:rsidRPr="000E1FD9">
        <w:rPr>
          <w:rtl/>
        </w:rPr>
        <w:t>דרישה לתשלום ההיטל</w:t>
      </w:r>
    </w:p>
    <w:p w:rsidR="006215E6" w:rsidRDefault="00D8410F" w:rsidP="0004018A">
      <w:pPr>
        <w:pStyle w:val="af1"/>
        <w:rPr>
          <w:rtl/>
        </w:rPr>
      </w:pPr>
      <w:r>
        <w:rPr>
          <w:bCs/>
          <w:rtl/>
        </w:rPr>
        <w:t xml:space="preserve">5. </w:t>
      </w:r>
      <w:r>
        <w:rPr>
          <w:bCs/>
          <w:rtl/>
        </w:rPr>
        <w:tab/>
      </w:r>
      <w:r w:rsidR="006215E6">
        <w:rPr>
          <w:bCs/>
          <w:rtl/>
        </w:rPr>
        <w:tab/>
      </w:r>
      <w:r w:rsidR="006215E6">
        <w:rPr>
          <w:rtl/>
        </w:rPr>
        <w:t xml:space="preserve">(א) </w:t>
      </w:r>
      <w:r w:rsidR="0004018A" w:rsidRPr="0035573E">
        <w:rPr>
          <w:rtl/>
        </w:rPr>
        <w:t>לצורך תשלום ההיטל, תמסור המועצה לחייב בעת התגבשות העילה לחיו</w:t>
      </w:r>
      <w:r w:rsidR="0004018A">
        <w:rPr>
          <w:rtl/>
        </w:rPr>
        <w:t>ב</w:t>
      </w:r>
      <w:r w:rsidR="0004018A" w:rsidRPr="0035573E">
        <w:rPr>
          <w:rtl/>
        </w:rPr>
        <w:t>, דרישה לתשלום כאמור בסעיף 28 לחוק הביוב ובהתאם לאמור בסעיף 3(ב) לחוק עזר זה.</w:t>
      </w:r>
    </w:p>
    <w:p w:rsidR="0004018A" w:rsidRPr="0035573E" w:rsidRDefault="006215E6" w:rsidP="0004018A">
      <w:pPr>
        <w:pStyle w:val="12"/>
        <w:rPr>
          <w:rtl/>
        </w:rPr>
      </w:pPr>
      <w:r>
        <w:rPr>
          <w:rtl/>
        </w:rPr>
        <w:t>(ב)</w:t>
      </w:r>
      <w:r>
        <w:rPr>
          <w:rtl/>
        </w:rPr>
        <w:tab/>
      </w:r>
      <w:r w:rsidR="0004018A" w:rsidRPr="0035573E">
        <w:rPr>
          <w:rtl/>
        </w:rPr>
        <w:t>פגם בדרישת תשלום אינו גורע מחובת בעל נכס לשלם היטל ביוב לפי חוק עזר זה.</w:t>
      </w:r>
    </w:p>
    <w:p w:rsidR="0004018A" w:rsidRPr="0035573E" w:rsidRDefault="0004018A" w:rsidP="0004018A">
      <w:pPr>
        <w:pStyle w:val="12"/>
        <w:rPr>
          <w:rtl/>
        </w:rPr>
      </w:pPr>
      <w:r w:rsidRPr="0035573E">
        <w:rPr>
          <w:rtl/>
        </w:rPr>
        <w:t>(ג)</w:t>
      </w:r>
      <w:r>
        <w:rPr>
          <w:rtl/>
        </w:rPr>
        <w:tab/>
      </w:r>
      <w:r w:rsidRPr="0035573E">
        <w:rPr>
          <w:rtl/>
        </w:rPr>
        <w:t>דרישת תשלום תיפרע כאמור בסעיף 33 לחוק הביוב.</w:t>
      </w:r>
    </w:p>
    <w:p w:rsidR="001E192B" w:rsidRDefault="0004018A" w:rsidP="003270C4">
      <w:pPr>
        <w:pStyle w:val="12"/>
        <w:rPr>
          <w:rtl/>
        </w:rPr>
      </w:pPr>
      <w:r w:rsidRPr="0035573E">
        <w:rPr>
          <w:rtl/>
        </w:rPr>
        <w:t>(ד)</w:t>
      </w:r>
      <w:r>
        <w:rPr>
          <w:rtl/>
        </w:rPr>
        <w:tab/>
      </w:r>
      <w:r w:rsidRPr="0035573E">
        <w:rPr>
          <w:rtl/>
        </w:rPr>
        <w:t>לא התאפשר חיבורו של נכס למערכת הביוב, רשאי המהנדס לדחות א</w:t>
      </w:r>
      <w:r w:rsidR="003270C4">
        <w:rPr>
          <w:rtl/>
        </w:rPr>
        <w:t>ת</w:t>
      </w:r>
      <w:r w:rsidRPr="0035573E">
        <w:rPr>
          <w:rtl/>
        </w:rPr>
        <w:t xml:space="preserve"> תשלום ההיטל בעד אותו נכס ובלבד שמועד תשלום ההיטל יחול לא יאוחר מהיום שבו ניתן לחבר את הנכס למערכת הביוב, לפי קביעת המהנדס.</w:t>
      </w:r>
    </w:p>
    <w:p w:rsidR="00D8410F" w:rsidRDefault="00C85B74">
      <w:pPr>
        <w:pStyle w:val="af0"/>
        <w:ind w:left="618" w:right="0"/>
      </w:pPr>
      <w:r w:rsidRPr="000E1FD9">
        <w:rPr>
          <w:rtl/>
        </w:rPr>
        <w:t>חישוב ההיטל</w:t>
      </w:r>
    </w:p>
    <w:p w:rsidR="00280DCE" w:rsidRDefault="00D8410F" w:rsidP="00C85B74">
      <w:pPr>
        <w:pStyle w:val="af1"/>
        <w:rPr>
          <w:rtl/>
        </w:rPr>
      </w:pPr>
      <w:r>
        <w:rPr>
          <w:bCs/>
          <w:rtl/>
        </w:rPr>
        <w:t xml:space="preserve">6. </w:t>
      </w:r>
      <w:r w:rsidR="00AB0F06">
        <w:rPr>
          <w:bCs/>
          <w:rtl/>
        </w:rPr>
        <w:tab/>
      </w:r>
      <w:r w:rsidR="00AB0F06">
        <w:rPr>
          <w:rtl/>
        </w:rPr>
        <w:tab/>
      </w:r>
      <w:r w:rsidR="00280DCE">
        <w:rPr>
          <w:rtl/>
        </w:rPr>
        <w:t>(א)</w:t>
      </w:r>
      <w:r w:rsidR="008A326C" w:rsidRPr="008A326C">
        <w:rPr>
          <w:rtl/>
        </w:rPr>
        <w:t xml:space="preserve"> </w:t>
      </w:r>
      <w:r w:rsidR="00C85B74" w:rsidRPr="0035573E">
        <w:rPr>
          <w:rtl/>
        </w:rPr>
        <w:t>היטל ביוב יחושב לפי שטח הקרקע ושטח הבנין שבנכס, וסכומו יהיה הסכום המתקבל ממכפלת שטח הקרקע ושטח הבנין שבנכס בשיעורי ההיטל שבתוספת הראשונה.</w:t>
      </w:r>
    </w:p>
    <w:p w:rsidR="00C85B74" w:rsidRPr="0035573E" w:rsidRDefault="00B51145" w:rsidP="003270C4">
      <w:pPr>
        <w:pStyle w:val="12"/>
        <w:rPr>
          <w:rtl/>
        </w:rPr>
      </w:pPr>
      <w:r w:rsidRPr="00AC1B02">
        <w:rPr>
          <w:rtl/>
        </w:rPr>
        <w:t>(ב)</w:t>
      </w:r>
      <w:r>
        <w:rPr>
          <w:rtl/>
        </w:rPr>
        <w:tab/>
      </w:r>
      <w:r w:rsidR="00C85B74" w:rsidRPr="0035573E">
        <w:rPr>
          <w:rtl/>
        </w:rPr>
        <w:t xml:space="preserve">שולמו בעד נכס דמי פיתוח או דמי השתתפות או היטל קודם (להלן - חיוב ראשון) בשל ביצוע שלב ביוב, לא ייכלל אותו שטח קרקע ושטח בנין שבנכס בעת הטלתו </w:t>
      </w:r>
      <w:r w:rsidR="003270C4">
        <w:rPr>
          <w:rtl/>
        </w:rPr>
        <w:t>ש</w:t>
      </w:r>
      <w:r w:rsidR="00C85B74" w:rsidRPr="0035573E">
        <w:rPr>
          <w:rtl/>
        </w:rPr>
        <w:t>ל החיוב הראשון ואשר בעדם שולם אותו חיוב, במנין השטחים לפי סעיף קטן (א) לצורך חישוב</w:t>
      </w:r>
      <w:r w:rsidR="00C85B74">
        <w:rPr>
          <w:rtl/>
        </w:rPr>
        <w:t xml:space="preserve"> היטל הביוב בעבור אותו שלב ביוב.</w:t>
      </w:r>
    </w:p>
    <w:p w:rsidR="00C85B74" w:rsidRPr="0035573E" w:rsidRDefault="00C85B74" w:rsidP="00C85B74">
      <w:pPr>
        <w:pStyle w:val="12"/>
        <w:rPr>
          <w:rtl/>
        </w:rPr>
      </w:pPr>
      <w:r w:rsidRPr="0035573E">
        <w:rPr>
          <w:rtl/>
        </w:rPr>
        <w:t>(ג)</w:t>
      </w:r>
      <w:r>
        <w:rPr>
          <w:rtl/>
        </w:rPr>
        <w:tab/>
      </w:r>
      <w:r w:rsidRPr="0035573E">
        <w:rPr>
          <w:rtl/>
        </w:rPr>
        <w:t>אושרה בקשה להיתר בניה בעבור בניה חדשה תחת בנין שנהרס ושולמו בעדו היטל קודם או היטל ביוב לפי חוק עזר זה, יחושב ההיטל בשל הבניה החדשה על בסיס שטחה בניכוי שטח הבנין שנהרס.</w:t>
      </w:r>
    </w:p>
    <w:p w:rsidR="00D8410F" w:rsidRDefault="00C85B74" w:rsidP="003270C4">
      <w:pPr>
        <w:pStyle w:val="12"/>
      </w:pPr>
      <w:r w:rsidRPr="0035573E">
        <w:rPr>
          <w:rtl/>
        </w:rPr>
        <w:t>(ד)</w:t>
      </w:r>
      <w:r>
        <w:rPr>
          <w:rtl/>
        </w:rPr>
        <w:tab/>
      </w:r>
      <w:r w:rsidRPr="0035573E">
        <w:rPr>
          <w:rtl/>
        </w:rPr>
        <w:t>נוכחה המועצה לדעת לאחר גמר בנייתו של בנין, כי השטח הבנוי בפועל אינו זהה לשטח הבנין שלגביו אושרה הבקשה להיתר בניה ושעל פיו שולם היטל, ת</w:t>
      </w:r>
      <w:r w:rsidR="003270C4">
        <w:rPr>
          <w:rtl/>
        </w:rPr>
        <w:t>ש</w:t>
      </w:r>
      <w:r w:rsidRPr="0035573E">
        <w:rPr>
          <w:rtl/>
        </w:rPr>
        <w:t>יב לבעל הנכס או תגבה ממנו, לפי הענין, את סכום ההפרש הנובע מפער השטחים שהתגלה; סכום ההפרש האמור יחושב על בסיס תעריפי ההיטל שהיו בתוקף בעת תשלום ההיטל בתוספת הפרשי הצמדה.</w:t>
      </w:r>
    </w:p>
    <w:p w:rsidR="00D8410F" w:rsidRDefault="008D7D5B">
      <w:pPr>
        <w:pStyle w:val="af0"/>
        <w:ind w:left="618" w:right="0"/>
      </w:pPr>
      <w:r w:rsidRPr="000E1FD9">
        <w:rPr>
          <w:rtl/>
        </w:rPr>
        <w:t>חיבור ביב פרטי</w:t>
      </w:r>
    </w:p>
    <w:p w:rsidR="000C02D3" w:rsidRDefault="00D8410F" w:rsidP="008E010F">
      <w:pPr>
        <w:pStyle w:val="af1"/>
        <w:rPr>
          <w:rtl/>
        </w:rPr>
      </w:pPr>
      <w:r>
        <w:rPr>
          <w:bCs/>
          <w:rtl/>
        </w:rPr>
        <w:t>7.</w:t>
      </w:r>
      <w:r w:rsidR="00FB697B">
        <w:rPr>
          <w:bCs/>
          <w:rtl/>
        </w:rPr>
        <w:tab/>
      </w:r>
      <w:r>
        <w:rPr>
          <w:bCs/>
          <w:rtl/>
        </w:rPr>
        <w:tab/>
      </w:r>
      <w:r w:rsidR="000C02D3">
        <w:rPr>
          <w:rtl/>
        </w:rPr>
        <w:t xml:space="preserve">(א) </w:t>
      </w:r>
      <w:r w:rsidR="008D7D5B" w:rsidRPr="0035573E">
        <w:rPr>
          <w:rtl/>
        </w:rPr>
        <w:t>לא יבנה אדם ביב פרטי, לא ישנהו, לא יחליפו ולא יחבר ביב פרטי לב</w:t>
      </w:r>
      <w:r w:rsidR="008E010F">
        <w:rPr>
          <w:rtl/>
        </w:rPr>
        <w:t>יב</w:t>
      </w:r>
      <w:r w:rsidR="008D7D5B" w:rsidRPr="0035573E">
        <w:rPr>
          <w:rtl/>
        </w:rPr>
        <w:t xml:space="preserve"> ציבורי, אלא על פי היתר בכתב מאת ראש המועצה ועל פי תנאי ההיתר.</w:t>
      </w:r>
    </w:p>
    <w:p w:rsidR="008D7D5B" w:rsidRPr="0035573E" w:rsidRDefault="000C02D3" w:rsidP="008D7D5B">
      <w:pPr>
        <w:pStyle w:val="12"/>
        <w:rPr>
          <w:rtl/>
        </w:rPr>
      </w:pPr>
      <w:r>
        <w:rPr>
          <w:rtl/>
        </w:rPr>
        <w:t>(ב)</w:t>
      </w:r>
      <w:r>
        <w:rPr>
          <w:rtl/>
        </w:rPr>
        <w:tab/>
      </w:r>
      <w:r w:rsidR="008D7D5B" w:rsidRPr="0035573E">
        <w:rPr>
          <w:rtl/>
        </w:rPr>
        <w:t>המבקש ל</w:t>
      </w:r>
      <w:r w:rsidR="008D7D5B">
        <w:rPr>
          <w:rtl/>
        </w:rPr>
        <w:t>ח</w:t>
      </w:r>
      <w:r w:rsidR="008D7D5B" w:rsidRPr="0035573E">
        <w:rPr>
          <w:rtl/>
        </w:rPr>
        <w:t>בר ביב פרטי שבנכס לביב ציבורי, יגיש למהנדס בקשה בכתב בצירוף תכנית החיבור.</w:t>
      </w:r>
    </w:p>
    <w:p w:rsidR="000C02D3" w:rsidRDefault="008D7D5B" w:rsidP="005A1CA3">
      <w:pPr>
        <w:pStyle w:val="12"/>
        <w:rPr>
          <w:rtl/>
        </w:rPr>
      </w:pPr>
      <w:r w:rsidRPr="0035573E">
        <w:rPr>
          <w:rtl/>
        </w:rPr>
        <w:t>(ג)</w:t>
      </w:r>
      <w:r>
        <w:rPr>
          <w:rtl/>
        </w:rPr>
        <w:tab/>
      </w:r>
      <w:r w:rsidRPr="0035573E">
        <w:rPr>
          <w:rtl/>
        </w:rPr>
        <w:t xml:space="preserve">המהנדס לא יאשר </w:t>
      </w:r>
      <w:r w:rsidR="005A1CA3">
        <w:rPr>
          <w:rtl/>
        </w:rPr>
        <w:t>ח</w:t>
      </w:r>
      <w:r w:rsidRPr="0035573E">
        <w:rPr>
          <w:rtl/>
        </w:rPr>
        <w:t>יבור ביב פרטי לביב ציבורי אלא בכפוף לקיום הוראות כל דין, לרבות חוק התכנון והבניה.</w:t>
      </w:r>
    </w:p>
    <w:p w:rsidR="00180512" w:rsidRDefault="008E010F" w:rsidP="00180512">
      <w:pPr>
        <w:pStyle w:val="af0"/>
        <w:ind w:left="618" w:right="0"/>
      </w:pPr>
      <w:r w:rsidRPr="000E1FD9">
        <w:rPr>
          <w:rtl/>
        </w:rPr>
        <w:t>התקנת ביב פרטי</w:t>
      </w:r>
    </w:p>
    <w:p w:rsidR="008E010F" w:rsidRPr="0035573E" w:rsidRDefault="00180512" w:rsidP="008E010F">
      <w:pPr>
        <w:pStyle w:val="af1"/>
        <w:rPr>
          <w:rtl/>
        </w:rPr>
      </w:pPr>
      <w:r>
        <w:rPr>
          <w:bCs/>
          <w:rtl/>
        </w:rPr>
        <w:t xml:space="preserve">8. </w:t>
      </w:r>
      <w:r>
        <w:rPr>
          <w:bCs/>
          <w:rtl/>
        </w:rPr>
        <w:tab/>
      </w:r>
      <w:r>
        <w:rPr>
          <w:bCs/>
          <w:rtl/>
        </w:rPr>
        <w:tab/>
      </w:r>
      <w:r w:rsidR="008E010F" w:rsidRPr="0035573E">
        <w:rPr>
          <w:rtl/>
        </w:rPr>
        <w:t>(א) בכפוף להוראות כל דין, רשאי ראש המועצה להורות לבעל נכס, בהודעה בכתב, לבצע התקנת ביב פרטי בנכסו, חיבור או שינוי החיבור של ביב פרטי שבנכסו לביב ציבורי או</w:t>
      </w:r>
      <w:r w:rsidR="008E010F">
        <w:rPr>
          <w:rtl/>
        </w:rPr>
        <w:t xml:space="preserve"> </w:t>
      </w:r>
      <w:r w:rsidR="008E010F" w:rsidRPr="0035573E">
        <w:rPr>
          <w:rtl/>
        </w:rPr>
        <w:t>תיקון חיבור שאינו מניח את דעתו של המהנדס.</w:t>
      </w:r>
    </w:p>
    <w:p w:rsidR="00180512" w:rsidRDefault="008E010F" w:rsidP="005A1CA3">
      <w:pPr>
        <w:pStyle w:val="12"/>
        <w:rPr>
          <w:rtl/>
        </w:rPr>
      </w:pPr>
      <w:r w:rsidRPr="0035573E">
        <w:rPr>
          <w:rtl/>
        </w:rPr>
        <w:t>(ב)</w:t>
      </w:r>
      <w:r>
        <w:rPr>
          <w:rtl/>
        </w:rPr>
        <w:tab/>
      </w:r>
      <w:r w:rsidRPr="0035573E">
        <w:rPr>
          <w:rtl/>
        </w:rPr>
        <w:t xml:space="preserve">התקנת ביב פרטי לפי הודעה </w:t>
      </w:r>
      <w:r w:rsidR="005A1CA3">
        <w:rPr>
          <w:rtl/>
        </w:rPr>
        <w:t>כ</w:t>
      </w:r>
      <w:r w:rsidRPr="0035573E">
        <w:rPr>
          <w:rtl/>
        </w:rPr>
        <w:t>אמור בסעיף קטן (א), תבוצע לפי תכנית ביצוע,</w:t>
      </w:r>
      <w:r>
        <w:rPr>
          <w:rtl/>
        </w:rPr>
        <w:t xml:space="preserve"> </w:t>
      </w:r>
      <w:r w:rsidRPr="0035573E">
        <w:rPr>
          <w:rtl/>
        </w:rPr>
        <w:t>מפרטים וכתבי כמויות שאישר המהנדס.</w:t>
      </w:r>
    </w:p>
    <w:p w:rsidR="00D8410F" w:rsidRDefault="008E010F">
      <w:pPr>
        <w:pStyle w:val="af0"/>
        <w:ind w:left="618" w:right="0"/>
      </w:pPr>
      <w:r w:rsidRPr="000E1FD9">
        <w:rPr>
          <w:rtl/>
        </w:rPr>
        <w:t>אגרת ביוב</w:t>
      </w:r>
    </w:p>
    <w:p w:rsidR="00D3509A" w:rsidRPr="00CD2DC5" w:rsidRDefault="00180512" w:rsidP="008E010F">
      <w:pPr>
        <w:pStyle w:val="af1"/>
        <w:rPr>
          <w:rtl/>
        </w:rPr>
      </w:pPr>
      <w:r>
        <w:rPr>
          <w:bCs/>
          <w:rtl/>
        </w:rPr>
        <w:t>9</w:t>
      </w:r>
      <w:r w:rsidR="00947D37">
        <w:rPr>
          <w:bCs/>
          <w:rtl/>
        </w:rPr>
        <w:t>.</w:t>
      </w:r>
      <w:r w:rsidR="00947D37">
        <w:rPr>
          <w:bCs/>
          <w:rtl/>
        </w:rPr>
        <w:tab/>
      </w:r>
      <w:r w:rsidR="00FB697B">
        <w:rPr>
          <w:rtl/>
        </w:rPr>
        <w:tab/>
      </w:r>
      <w:r w:rsidR="008E010F" w:rsidRPr="0035573E">
        <w:rPr>
          <w:rtl/>
        </w:rPr>
        <w:t>מחזיק בנכס המחובר לביוב שהחזקתו מבוצעת בידי המועצה או מטעמה ישלם למועצה אגרת ביוב חודשית; סכום האגרה יהיה הסכום המתקבל ממכפלת כמות המים</w:t>
      </w:r>
      <w:r w:rsidR="008E010F">
        <w:rPr>
          <w:rtl/>
        </w:rPr>
        <w:t xml:space="preserve"> </w:t>
      </w:r>
      <w:r w:rsidR="008E010F" w:rsidRPr="0035573E">
        <w:rPr>
          <w:rtl/>
        </w:rPr>
        <w:t>שנצרכה בידי המחזיק (להלן - כמות המים שנצרכה) בשיעורי האגרה הנקובים בתוספת</w:t>
      </w:r>
      <w:r w:rsidR="008E010F">
        <w:rPr>
          <w:rtl/>
        </w:rPr>
        <w:t xml:space="preserve"> </w:t>
      </w:r>
      <w:r w:rsidR="008E010F" w:rsidRPr="0035573E">
        <w:rPr>
          <w:rtl/>
        </w:rPr>
        <w:t>השניה; כספי אגרת הפחת שייגבו במסגרת אגרת הביוב, יופקדו בקרן ייעודית לביוב וישמשו</w:t>
      </w:r>
      <w:r w:rsidR="008E010F">
        <w:rPr>
          <w:rtl/>
        </w:rPr>
        <w:t xml:space="preserve"> </w:t>
      </w:r>
      <w:r w:rsidR="008E010F" w:rsidRPr="0035573E">
        <w:rPr>
          <w:rtl/>
        </w:rPr>
        <w:t>אך ורק לצורכי שיקום מערכת הביוב; לענין זה -</w:t>
      </w:r>
    </w:p>
    <w:p w:rsidR="004E1039" w:rsidRPr="0035573E" w:rsidRDefault="004E1039" w:rsidP="00EF6DDF">
      <w:pPr>
        <w:pStyle w:val="a4"/>
        <w:rPr>
          <w:rtl/>
        </w:rPr>
      </w:pPr>
      <w:r w:rsidRPr="004E1039">
        <w:rPr>
          <w:b/>
          <w:bCs/>
          <w:rtl/>
        </w:rPr>
        <w:t>"כמות המים שנצרכה"</w:t>
      </w:r>
      <w:r w:rsidRPr="0035573E">
        <w:rPr>
          <w:rtl/>
        </w:rPr>
        <w:t xml:space="preserve"> - כמות המים כפי שנמדדה במד-המים שבנכס, בני</w:t>
      </w:r>
      <w:r w:rsidR="00EF6DDF">
        <w:rPr>
          <w:rtl/>
        </w:rPr>
        <w:t>כ</w:t>
      </w:r>
      <w:r w:rsidRPr="0035573E">
        <w:rPr>
          <w:rtl/>
        </w:rPr>
        <w:t>וי כמות המים</w:t>
      </w:r>
      <w:r>
        <w:rPr>
          <w:rtl/>
        </w:rPr>
        <w:t xml:space="preserve"> </w:t>
      </w:r>
      <w:r w:rsidRPr="0035573E">
        <w:rPr>
          <w:rtl/>
        </w:rPr>
        <w:t>לגינון נוי, ובהעדר מד-מים שהותקן בידי המועצה - כמות המים שבעדה מחויב המחזיק</w:t>
      </w:r>
      <w:r>
        <w:rPr>
          <w:rtl/>
        </w:rPr>
        <w:t xml:space="preserve"> </w:t>
      </w:r>
      <w:r w:rsidRPr="0035573E">
        <w:rPr>
          <w:rtl/>
        </w:rPr>
        <w:t>בתשלום אגרת מים;</w:t>
      </w:r>
    </w:p>
    <w:p w:rsidR="00D8410F" w:rsidRDefault="004E1039" w:rsidP="004E1039">
      <w:pPr>
        <w:pStyle w:val="a4"/>
        <w:rPr>
          <w:rtl/>
        </w:rPr>
      </w:pPr>
      <w:r w:rsidRPr="004E1039">
        <w:rPr>
          <w:b/>
          <w:bCs/>
          <w:rtl/>
        </w:rPr>
        <w:t>"מים לגינון ונוי"</w:t>
      </w:r>
      <w:r w:rsidRPr="0035573E">
        <w:rPr>
          <w:rtl/>
        </w:rPr>
        <w:t xml:space="preserve"> - המים המשמשים לגינון נוי כמשמעותם בתקנות המים (תעריפים</w:t>
      </w:r>
      <w:r>
        <w:rPr>
          <w:rtl/>
        </w:rPr>
        <w:t xml:space="preserve"> </w:t>
      </w:r>
      <w:r w:rsidRPr="0035573E">
        <w:rPr>
          <w:rtl/>
        </w:rPr>
        <w:t>למים ברשויות מקומיות), התשנ"ד</w:t>
      </w:r>
      <w:r>
        <w:rPr>
          <w:rtl/>
        </w:rPr>
        <w:t>-</w:t>
      </w:r>
      <w:r w:rsidRPr="0035573E">
        <w:rPr>
          <w:rtl/>
        </w:rPr>
        <w:t>1994, וזאת עד למכסה המוקצבת על פי התקנות האמורות שבעבורה זכאי הצרכן לתעריף המופחת שנקבע לשימוש זה.</w:t>
      </w:r>
    </w:p>
    <w:p w:rsidR="00947D37" w:rsidRDefault="00991C91" w:rsidP="00947D37">
      <w:pPr>
        <w:pStyle w:val="af0"/>
        <w:ind w:left="618" w:right="0"/>
      </w:pPr>
      <w:r w:rsidRPr="000E1FD9">
        <w:rPr>
          <w:rtl/>
        </w:rPr>
        <w:t>מועד תשלום האגרה</w:t>
      </w:r>
    </w:p>
    <w:p w:rsidR="00E240F5" w:rsidRPr="00CD2DC5" w:rsidRDefault="00947D37" w:rsidP="00EF6DDF">
      <w:pPr>
        <w:pStyle w:val="af1"/>
        <w:rPr>
          <w:rtl/>
        </w:rPr>
      </w:pPr>
      <w:r>
        <w:rPr>
          <w:bCs/>
          <w:rtl/>
        </w:rPr>
        <w:t>10</w:t>
      </w:r>
      <w:r w:rsidR="00A72716">
        <w:rPr>
          <w:bCs/>
          <w:rtl/>
        </w:rPr>
        <w:t>.</w:t>
      </w:r>
      <w:r w:rsidR="00825059">
        <w:rPr>
          <w:bCs/>
          <w:rtl/>
        </w:rPr>
        <w:tab/>
      </w:r>
      <w:r w:rsidR="00A72716">
        <w:rPr>
          <w:rtl/>
        </w:rPr>
        <w:tab/>
      </w:r>
      <w:r w:rsidR="00991C91" w:rsidRPr="0035573E">
        <w:rPr>
          <w:rtl/>
        </w:rPr>
        <w:t>למחזיק בנכס המשלם אגרת מים לפי חוק עזר לנוף הגליל (אספקת מים), התשנ"ח-</w:t>
      </w:r>
      <w:r w:rsidR="00991C91">
        <w:rPr>
          <w:rtl/>
        </w:rPr>
        <w:t>1</w:t>
      </w:r>
      <w:r w:rsidR="00991C91" w:rsidRPr="0035573E">
        <w:rPr>
          <w:rtl/>
        </w:rPr>
        <w:t>997, תישלח דרישה לתשלום אגרת הביוב יחד עם אגרת המים; דרישת התשלום למחזיק בנכס שאינו חב באגרה בעד אספקת מים, תישל</w:t>
      </w:r>
      <w:r w:rsidR="00EF6DDF">
        <w:rPr>
          <w:rtl/>
        </w:rPr>
        <w:t>ח</w:t>
      </w:r>
      <w:r w:rsidR="00991C91" w:rsidRPr="0035573E">
        <w:rPr>
          <w:rtl/>
        </w:rPr>
        <w:t xml:space="preserve"> יחד עם דרישת התשלום של החיוב</w:t>
      </w:r>
      <w:r w:rsidR="00991C91">
        <w:rPr>
          <w:rtl/>
        </w:rPr>
        <w:t xml:space="preserve"> </w:t>
      </w:r>
      <w:r w:rsidR="00991C91" w:rsidRPr="0035573E">
        <w:rPr>
          <w:rtl/>
        </w:rPr>
        <w:t>בארנונה הכללית המוטלת בשל אותו נכס.</w:t>
      </w:r>
    </w:p>
    <w:p w:rsidR="00947D37" w:rsidRDefault="00991C91" w:rsidP="00981590">
      <w:pPr>
        <w:pStyle w:val="af0"/>
        <w:ind w:left="618" w:right="0"/>
      </w:pPr>
      <w:r w:rsidRPr="000E1FD9">
        <w:rPr>
          <w:rtl/>
        </w:rPr>
        <w:t>שערוך חובות שבפיגור</w:t>
      </w:r>
    </w:p>
    <w:p w:rsidR="00CF4A52" w:rsidRPr="00CD2DC5" w:rsidRDefault="00947D37" w:rsidP="006F34D8">
      <w:pPr>
        <w:pStyle w:val="af1"/>
        <w:rPr>
          <w:rtl/>
        </w:rPr>
      </w:pPr>
      <w:r w:rsidRPr="00825059">
        <w:rPr>
          <w:bCs/>
          <w:rtl/>
        </w:rPr>
        <w:t>11.</w:t>
      </w:r>
      <w:r w:rsidR="00825059">
        <w:rPr>
          <w:bCs/>
          <w:rtl/>
        </w:rPr>
        <w:tab/>
      </w:r>
      <w:r w:rsidR="00825059">
        <w:rPr>
          <w:rtl/>
        </w:rPr>
        <w:tab/>
      </w:r>
      <w:r w:rsidR="00CF4A52" w:rsidRPr="00CD2DC5">
        <w:rPr>
          <w:rtl/>
        </w:rPr>
        <w:t xml:space="preserve">(א) </w:t>
      </w:r>
      <w:r w:rsidR="00991C91" w:rsidRPr="0035573E">
        <w:rPr>
          <w:rtl/>
        </w:rPr>
        <w:t>לא שולם במועדו היטל שנמסרה לגביו דרישת תשלום לפי סעיף 5, ייווספו לסכום המצוין בדרישת התשלום תשלומי פיגורים החל מהמועד שנקבע לתשלומו בחוק עזר זה ועד למועד התשלום בפועל.</w:t>
      </w:r>
    </w:p>
    <w:p w:rsidR="00947D37" w:rsidRDefault="00CF4A52" w:rsidP="006F34D8">
      <w:pPr>
        <w:pStyle w:val="12"/>
        <w:rPr>
          <w:rtl/>
        </w:rPr>
      </w:pPr>
      <w:r w:rsidRPr="00CD2DC5">
        <w:rPr>
          <w:rtl/>
        </w:rPr>
        <w:t>(</w:t>
      </w:r>
      <w:r>
        <w:rPr>
          <w:rtl/>
        </w:rPr>
        <w:t>ב</w:t>
      </w:r>
      <w:r w:rsidRPr="00CD2DC5">
        <w:rPr>
          <w:rtl/>
        </w:rPr>
        <w:t>)</w:t>
      </w:r>
      <w:r>
        <w:rPr>
          <w:rtl/>
        </w:rPr>
        <w:tab/>
      </w:r>
      <w:r w:rsidR="006F34D8" w:rsidRPr="0035573E">
        <w:rPr>
          <w:rtl/>
        </w:rPr>
        <w:t xml:space="preserve">לא שולמה במועדה אגרת ביוב שנמסרה לגביה דרישת תשלום לפי סעיף </w:t>
      </w:r>
      <w:r w:rsidR="006F34D8">
        <w:rPr>
          <w:rtl/>
        </w:rPr>
        <w:t>10</w:t>
      </w:r>
      <w:r w:rsidR="006F34D8" w:rsidRPr="0035573E">
        <w:rPr>
          <w:rtl/>
        </w:rPr>
        <w:t>,</w:t>
      </w:r>
      <w:r w:rsidR="006F34D8">
        <w:rPr>
          <w:rtl/>
        </w:rPr>
        <w:t xml:space="preserve"> </w:t>
      </w:r>
      <w:r w:rsidR="006F34D8" w:rsidRPr="0035573E">
        <w:rPr>
          <w:rtl/>
        </w:rPr>
        <w:t>ייווספו לסכום המצוין בדרישת התשלום תשלומי פיגורים החל מהמועד שנקבע לתשלומו</w:t>
      </w:r>
      <w:r w:rsidR="006F34D8">
        <w:rPr>
          <w:rtl/>
        </w:rPr>
        <w:t xml:space="preserve"> </w:t>
      </w:r>
      <w:r w:rsidR="006F34D8" w:rsidRPr="0035573E">
        <w:rPr>
          <w:rtl/>
        </w:rPr>
        <w:t>בחוק עזר זה ועד למועד התשלום בפועל.</w:t>
      </w:r>
    </w:p>
    <w:p w:rsidR="00947D37" w:rsidRDefault="004E4C40" w:rsidP="00947D37">
      <w:pPr>
        <w:pStyle w:val="af0"/>
        <w:ind w:left="618" w:right="0"/>
      </w:pPr>
      <w:r w:rsidRPr="000E1FD9">
        <w:rPr>
          <w:rtl/>
        </w:rPr>
        <w:t>טעות בחיוב</w:t>
      </w:r>
    </w:p>
    <w:p w:rsidR="002212B6" w:rsidRPr="00AC1B02" w:rsidRDefault="00947D37" w:rsidP="00EF6DDF">
      <w:pPr>
        <w:pStyle w:val="af1"/>
        <w:rPr>
          <w:rtl/>
        </w:rPr>
      </w:pPr>
      <w:r>
        <w:rPr>
          <w:bCs/>
          <w:rtl/>
        </w:rPr>
        <w:t>12</w:t>
      </w:r>
      <w:r w:rsidR="00F62886">
        <w:rPr>
          <w:bCs/>
          <w:rtl/>
        </w:rPr>
        <w:t>.</w:t>
      </w:r>
      <w:r>
        <w:rPr>
          <w:bCs/>
          <w:rtl/>
        </w:rPr>
        <w:tab/>
      </w:r>
      <w:r>
        <w:rPr>
          <w:bCs/>
          <w:rtl/>
        </w:rPr>
        <w:tab/>
      </w:r>
      <w:r w:rsidR="004E4C40" w:rsidRPr="0035573E">
        <w:rPr>
          <w:rtl/>
        </w:rPr>
        <w:t>שולם למועצה בטעות סכום נמוך או גבוה מהסכום המחושב לפי תעריפי ההיטל שבתוקף, ישלם החייב או יוחזר לו, לפי הענין, ההפרש שבין הסכום ששולם בפועל לבין סכום</w:t>
      </w:r>
      <w:r w:rsidR="004E4C40">
        <w:rPr>
          <w:rtl/>
        </w:rPr>
        <w:t xml:space="preserve"> </w:t>
      </w:r>
      <w:r w:rsidR="004E4C40" w:rsidRPr="0035573E">
        <w:rPr>
          <w:rtl/>
        </w:rPr>
        <w:t>ההיטל לפי תעריפי הה</w:t>
      </w:r>
      <w:r w:rsidR="00EF6DDF">
        <w:rPr>
          <w:rtl/>
        </w:rPr>
        <w:t>י</w:t>
      </w:r>
      <w:r w:rsidR="004E4C40" w:rsidRPr="0035573E">
        <w:rPr>
          <w:rtl/>
        </w:rPr>
        <w:t>טל שהיו בתוקף ביום התשלום; על תשלום או החזר כאמור ייווספו</w:t>
      </w:r>
      <w:r w:rsidR="004E4C40">
        <w:rPr>
          <w:rtl/>
        </w:rPr>
        <w:t xml:space="preserve"> </w:t>
      </w:r>
      <w:r w:rsidR="004E4C40" w:rsidRPr="0035573E">
        <w:rPr>
          <w:rtl/>
        </w:rPr>
        <w:t>הפרשי הצמדה וריבית.</w:t>
      </w:r>
    </w:p>
    <w:p w:rsidR="00947D37" w:rsidRDefault="004E4C40" w:rsidP="00947D37">
      <w:pPr>
        <w:pStyle w:val="af0"/>
        <w:ind w:left="618" w:right="0"/>
      </w:pPr>
      <w:r w:rsidRPr="000E1FD9">
        <w:rPr>
          <w:rtl/>
        </w:rPr>
        <w:t>איסור פגיעה בביוב</w:t>
      </w:r>
    </w:p>
    <w:p w:rsidR="00512E37" w:rsidRDefault="00947D37" w:rsidP="00551DB4">
      <w:pPr>
        <w:pStyle w:val="af1"/>
        <w:rPr>
          <w:rtl/>
        </w:rPr>
      </w:pPr>
      <w:r>
        <w:rPr>
          <w:bCs/>
          <w:rtl/>
        </w:rPr>
        <w:t xml:space="preserve">13. </w:t>
      </w:r>
      <w:r>
        <w:rPr>
          <w:bCs/>
          <w:rtl/>
        </w:rPr>
        <w:tab/>
      </w:r>
      <w:r>
        <w:rPr>
          <w:bCs/>
          <w:rtl/>
        </w:rPr>
        <w:tab/>
      </w:r>
      <w:r w:rsidR="00512E37">
        <w:rPr>
          <w:rtl/>
        </w:rPr>
        <w:t xml:space="preserve">(א) </w:t>
      </w:r>
      <w:r w:rsidR="00551DB4" w:rsidRPr="0035573E">
        <w:rPr>
          <w:rtl/>
        </w:rPr>
        <w:t>לא יעשה אדם מעשה העלול לפגוע או לגרום נזק לביוב השייך למועצה.</w:t>
      </w:r>
    </w:p>
    <w:p w:rsidR="00947D37" w:rsidRDefault="00D10BEA" w:rsidP="00551DB4">
      <w:pPr>
        <w:pStyle w:val="12"/>
        <w:rPr>
          <w:rtl/>
        </w:rPr>
      </w:pPr>
      <w:r w:rsidRPr="00CD2DC5">
        <w:rPr>
          <w:rtl/>
        </w:rPr>
        <w:t>(ב)</w:t>
      </w:r>
      <w:r>
        <w:rPr>
          <w:rtl/>
        </w:rPr>
        <w:tab/>
      </w:r>
      <w:r w:rsidR="00551DB4" w:rsidRPr="0035573E">
        <w:rPr>
          <w:rtl/>
        </w:rPr>
        <w:t>לאחר חיבור הנכס לביב ציבורי לא יעשה בעל הנכס שימוש בבור שפכים שבנכס</w:t>
      </w:r>
      <w:r w:rsidR="00551DB4">
        <w:rPr>
          <w:rtl/>
        </w:rPr>
        <w:t xml:space="preserve"> </w:t>
      </w:r>
      <w:r w:rsidR="00551DB4" w:rsidRPr="0035573E">
        <w:rPr>
          <w:rtl/>
        </w:rPr>
        <w:t>ויסתום אותו באופן בטוח.</w:t>
      </w:r>
    </w:p>
    <w:p w:rsidR="00947D37" w:rsidRDefault="00C81304" w:rsidP="00947D37">
      <w:pPr>
        <w:pStyle w:val="af0"/>
        <w:ind w:left="618" w:right="0"/>
      </w:pPr>
      <w:r w:rsidRPr="000E1FD9">
        <w:rPr>
          <w:rtl/>
        </w:rPr>
        <w:t>רשות כניסה לנכס</w:t>
      </w:r>
    </w:p>
    <w:p w:rsidR="00355D47" w:rsidRDefault="00947D37" w:rsidP="00C81304">
      <w:pPr>
        <w:pStyle w:val="af1"/>
        <w:rPr>
          <w:rtl/>
        </w:rPr>
      </w:pPr>
      <w:r>
        <w:rPr>
          <w:bCs/>
          <w:rtl/>
        </w:rPr>
        <w:t>14.</w:t>
      </w:r>
      <w:r>
        <w:rPr>
          <w:bCs/>
          <w:rtl/>
        </w:rPr>
        <w:tab/>
      </w:r>
      <w:r w:rsidR="000F17E9">
        <w:rPr>
          <w:rtl/>
        </w:rPr>
        <w:tab/>
      </w:r>
      <w:r w:rsidR="00C81304" w:rsidRPr="0035573E">
        <w:rPr>
          <w:rtl/>
        </w:rPr>
        <w:t>מי שהוסמך לכך בידי המועצה רשאי להיכנס בכל זמן סביר לכל נכס כדי לעשות בו כל עבודה הדרושה לביצוע תפקידי המועצה לפי חוק הביוב ולפי חוק עזר זה, וכדי</w:t>
      </w:r>
      <w:r w:rsidR="00C81304">
        <w:rPr>
          <w:rtl/>
        </w:rPr>
        <w:t xml:space="preserve"> </w:t>
      </w:r>
      <w:r w:rsidR="00C81304" w:rsidRPr="0035573E">
        <w:rPr>
          <w:rtl/>
        </w:rPr>
        <w:t>להבטיח בדרך אחרת את קיום הוראות חוק עזר זה, ובלבד שלא ייכנס למבנה שלא בהסכמת</w:t>
      </w:r>
      <w:r w:rsidR="00C81304">
        <w:rPr>
          <w:rtl/>
        </w:rPr>
        <w:t xml:space="preserve"> </w:t>
      </w:r>
      <w:r w:rsidR="00C81304" w:rsidRPr="0035573E">
        <w:rPr>
          <w:rtl/>
        </w:rPr>
        <w:t>התופס בו, או לאחר שניתנה לתופס בו הודעה מוקדמת זמן סביר מראש, או כשדחיפות הענין</w:t>
      </w:r>
      <w:r w:rsidR="00C81304">
        <w:rPr>
          <w:rtl/>
        </w:rPr>
        <w:t xml:space="preserve"> </w:t>
      </w:r>
      <w:r w:rsidR="00C81304" w:rsidRPr="0035573E">
        <w:rPr>
          <w:rtl/>
        </w:rPr>
        <w:t>מחייבת את כניסתו - אף בלא מתן הודעה מוקדמת כאמור; ואולם בנכס המוחזק בידי צבא</w:t>
      </w:r>
      <w:r w:rsidR="00C81304">
        <w:rPr>
          <w:rtl/>
        </w:rPr>
        <w:t xml:space="preserve"> </w:t>
      </w:r>
      <w:r w:rsidR="00C81304" w:rsidRPr="0035573E">
        <w:rPr>
          <w:rtl/>
        </w:rPr>
        <w:t xml:space="preserve">הגנה </w:t>
      </w:r>
      <w:r w:rsidR="00C81304">
        <w:rPr>
          <w:rtl/>
        </w:rPr>
        <w:t>ל</w:t>
      </w:r>
      <w:r w:rsidR="00C81304" w:rsidRPr="0035573E">
        <w:rPr>
          <w:rtl/>
        </w:rPr>
        <w:t>ישרא</w:t>
      </w:r>
      <w:r w:rsidR="00C81304">
        <w:rPr>
          <w:rtl/>
        </w:rPr>
        <w:t>ל</w:t>
      </w:r>
      <w:r w:rsidR="00C81304" w:rsidRPr="0035573E">
        <w:rPr>
          <w:rtl/>
        </w:rPr>
        <w:t>, או המשמש בדרך אחרת למטרה ביטחונית כפי שאושרה מטעם שר הביטחון, לא ייעשה שימוש בסמכות של שר הביטחון או מי שהוא מינה לכך.</w:t>
      </w:r>
    </w:p>
    <w:p w:rsidR="002212B6" w:rsidRDefault="00C81304" w:rsidP="002212B6">
      <w:pPr>
        <w:pStyle w:val="af0"/>
        <w:ind w:left="618" w:right="0"/>
      </w:pPr>
      <w:r w:rsidRPr="000E1FD9">
        <w:rPr>
          <w:rtl/>
        </w:rPr>
        <w:t>מסירת הודעות</w:t>
      </w:r>
    </w:p>
    <w:p w:rsidR="00DA2365" w:rsidRPr="00AC1B02" w:rsidRDefault="002212B6" w:rsidP="00EF6DDF">
      <w:pPr>
        <w:pStyle w:val="af1"/>
        <w:rPr>
          <w:rtl/>
        </w:rPr>
      </w:pPr>
      <w:r>
        <w:rPr>
          <w:bCs/>
          <w:rtl/>
        </w:rPr>
        <w:t>15.</w:t>
      </w:r>
      <w:r>
        <w:rPr>
          <w:bCs/>
          <w:rtl/>
        </w:rPr>
        <w:tab/>
      </w:r>
      <w:r>
        <w:rPr>
          <w:bCs/>
          <w:rtl/>
        </w:rPr>
        <w:tab/>
      </w:r>
      <w:r w:rsidR="00C81304" w:rsidRPr="0035573E">
        <w:rPr>
          <w:rtl/>
        </w:rPr>
        <w:t>מ</w:t>
      </w:r>
      <w:r w:rsidR="00C81304">
        <w:rPr>
          <w:rtl/>
        </w:rPr>
        <w:t>ס</w:t>
      </w:r>
      <w:r w:rsidR="00C81304" w:rsidRPr="0035573E">
        <w:rPr>
          <w:rtl/>
        </w:rPr>
        <w:t>ירת הודעה לפי חוק עזר זה, לרבות דרישת תשלום, תהא בדרך של מסירה לידי האדם שאליו היא מכוונת או מסירה במקום מגוריו או במקום עסקיו הרגילים או הידועים לאחרונה, לידי אחד מבני משפחתו הבגירים או לידי אדם בגיר העובד או המו</w:t>
      </w:r>
      <w:r w:rsidR="00C81304">
        <w:rPr>
          <w:rtl/>
        </w:rPr>
        <w:t>ע</w:t>
      </w:r>
      <w:r w:rsidR="00C81304" w:rsidRPr="0035573E">
        <w:rPr>
          <w:rtl/>
        </w:rPr>
        <w:t xml:space="preserve">סק שם, או בדרך של משלוח בדואר במכתב רשום הערוך אל אותו אדם לפי מען מגוריו </w:t>
      </w:r>
      <w:r w:rsidR="00EF6DDF">
        <w:rPr>
          <w:rtl/>
        </w:rPr>
        <w:t>א</w:t>
      </w:r>
      <w:r w:rsidR="00C81304" w:rsidRPr="0035573E">
        <w:rPr>
          <w:rtl/>
        </w:rPr>
        <w:t>ו עסקיו הרגילים או הידועים לאחרונה; אם אי-אפשר לקיים את המסירה כאמור, תהא המסירה בדרך של הצגת ההודעה במקום בולט בא</w:t>
      </w:r>
      <w:r w:rsidR="00EF6DDF">
        <w:rPr>
          <w:rtl/>
        </w:rPr>
        <w:t>ח</w:t>
      </w:r>
      <w:r w:rsidR="00C81304" w:rsidRPr="0035573E">
        <w:rPr>
          <w:rtl/>
        </w:rPr>
        <w:t>ד המקומות האמורים.</w:t>
      </w:r>
    </w:p>
    <w:p w:rsidR="002212B6" w:rsidRDefault="003427D5" w:rsidP="002212B6">
      <w:pPr>
        <w:pStyle w:val="af0"/>
        <w:ind w:left="618" w:right="0"/>
      </w:pPr>
      <w:r w:rsidRPr="000E1FD9">
        <w:rPr>
          <w:rtl/>
        </w:rPr>
        <w:t>אספקת מידע</w:t>
      </w:r>
    </w:p>
    <w:p w:rsidR="009201C6" w:rsidRPr="00AC1B02" w:rsidRDefault="002212B6" w:rsidP="003427D5">
      <w:pPr>
        <w:pStyle w:val="af1"/>
        <w:rPr>
          <w:rtl/>
        </w:rPr>
      </w:pPr>
      <w:r>
        <w:rPr>
          <w:bCs/>
          <w:rtl/>
        </w:rPr>
        <w:t>16.</w:t>
      </w:r>
      <w:r>
        <w:rPr>
          <w:bCs/>
          <w:rtl/>
        </w:rPr>
        <w:tab/>
      </w:r>
      <w:r>
        <w:rPr>
          <w:bCs/>
          <w:rtl/>
        </w:rPr>
        <w:tab/>
      </w:r>
      <w:r w:rsidR="003427D5" w:rsidRPr="0035573E">
        <w:rPr>
          <w:rtl/>
        </w:rPr>
        <w:t>מקום שבו מפעל מים מספק מים לתושבי המועצה שלא ישירות באמצעות המועצה, רשאי ראש המועצה לדרוש ממפעל המים להעביר למועצה את נתוני</w:t>
      </w:r>
      <w:r w:rsidR="003427D5">
        <w:rPr>
          <w:rtl/>
        </w:rPr>
        <w:t xml:space="preserve"> צריכת המים המדויקים של כל תושב.</w:t>
      </w:r>
    </w:p>
    <w:p w:rsidR="002212B6" w:rsidRDefault="003427D5" w:rsidP="002212B6">
      <w:pPr>
        <w:pStyle w:val="af0"/>
        <w:ind w:left="618" w:right="0"/>
      </w:pPr>
      <w:r w:rsidRPr="000E1FD9">
        <w:rPr>
          <w:rtl/>
        </w:rPr>
        <w:t>מגבלת גביה</w:t>
      </w:r>
    </w:p>
    <w:p w:rsidR="002212B6" w:rsidRDefault="002212B6" w:rsidP="003427D5">
      <w:pPr>
        <w:pStyle w:val="af1"/>
        <w:rPr>
          <w:rtl/>
        </w:rPr>
      </w:pPr>
      <w:r>
        <w:rPr>
          <w:bCs/>
          <w:rtl/>
        </w:rPr>
        <w:t>17.</w:t>
      </w:r>
      <w:r>
        <w:rPr>
          <w:bCs/>
          <w:rtl/>
        </w:rPr>
        <w:tab/>
      </w:r>
      <w:r>
        <w:rPr>
          <w:bCs/>
          <w:rtl/>
        </w:rPr>
        <w:tab/>
      </w:r>
      <w:r w:rsidR="003427D5" w:rsidRPr="0035573E">
        <w:rPr>
          <w:rtl/>
        </w:rPr>
        <w:t>החל ביום כ"ג בטבת התשס"ח (1 בינואר 2011), הטלת היטל ביוב או אגרת ביוב בשיעור המעודכן לפי חוק עזר תהא טעונה אישור של מליאת המועצה ושל שר הפנים.</w:t>
      </w:r>
    </w:p>
    <w:p w:rsidR="002212B6" w:rsidRDefault="00E76B71" w:rsidP="002212B6">
      <w:pPr>
        <w:pStyle w:val="af0"/>
        <w:ind w:left="618" w:right="0"/>
      </w:pPr>
      <w:r w:rsidRPr="000E1FD9">
        <w:rPr>
          <w:rtl/>
        </w:rPr>
        <w:t>שמירת דינים</w:t>
      </w:r>
    </w:p>
    <w:p w:rsidR="00760709" w:rsidRDefault="002212B6" w:rsidP="00E76B71">
      <w:pPr>
        <w:pStyle w:val="af1"/>
        <w:rPr>
          <w:rtl/>
        </w:rPr>
      </w:pPr>
      <w:r>
        <w:rPr>
          <w:bCs/>
          <w:rtl/>
        </w:rPr>
        <w:t>18.</w:t>
      </w:r>
      <w:r>
        <w:rPr>
          <w:bCs/>
          <w:rtl/>
        </w:rPr>
        <w:tab/>
      </w:r>
      <w:r w:rsidR="00760709">
        <w:rPr>
          <w:rtl/>
        </w:rPr>
        <w:tab/>
      </w:r>
      <w:r w:rsidR="00E76B71" w:rsidRPr="0035573E">
        <w:rPr>
          <w:rtl/>
        </w:rPr>
        <w:t xml:space="preserve">האמור בחוק עזר אינו בא לגרוע מסמכות וסעד המוקנים למועצה על פי </w:t>
      </w:r>
      <w:r w:rsidR="00E76B71">
        <w:rPr>
          <w:rtl/>
        </w:rPr>
        <w:t>ד</w:t>
      </w:r>
      <w:r w:rsidR="00E76B71" w:rsidRPr="0035573E">
        <w:rPr>
          <w:rtl/>
        </w:rPr>
        <w:t>ין, אלא להוסיף עליהם.</w:t>
      </w:r>
    </w:p>
    <w:p w:rsidR="002212B6" w:rsidRDefault="001F117F" w:rsidP="002212B6">
      <w:pPr>
        <w:pStyle w:val="af0"/>
        <w:ind w:left="618" w:right="0"/>
      </w:pPr>
      <w:r w:rsidRPr="000E1FD9">
        <w:rPr>
          <w:rtl/>
        </w:rPr>
        <w:t>הצמדה</w:t>
      </w:r>
    </w:p>
    <w:p w:rsidR="00943B8D" w:rsidRDefault="002212B6" w:rsidP="00BE5461">
      <w:pPr>
        <w:pStyle w:val="af1"/>
        <w:rPr>
          <w:rtl/>
        </w:rPr>
      </w:pPr>
      <w:r>
        <w:rPr>
          <w:bCs/>
          <w:rtl/>
        </w:rPr>
        <w:t>19.</w:t>
      </w:r>
      <w:r>
        <w:rPr>
          <w:bCs/>
          <w:rtl/>
        </w:rPr>
        <w:tab/>
      </w:r>
      <w:r>
        <w:rPr>
          <w:bCs/>
          <w:rtl/>
        </w:rPr>
        <w:tab/>
      </w:r>
      <w:r w:rsidR="001F117F" w:rsidRPr="0035573E">
        <w:rPr>
          <w:rtl/>
        </w:rPr>
        <w:t>סכומי ההיטלים והאגרות שנקבעו בחוק עזר זה, יעודכנו ב</w:t>
      </w:r>
      <w:r w:rsidR="001F117F">
        <w:rPr>
          <w:rtl/>
        </w:rPr>
        <w:t>-</w:t>
      </w:r>
      <w:r w:rsidR="001F117F" w:rsidRPr="0035573E">
        <w:rPr>
          <w:rtl/>
        </w:rPr>
        <w:t>16 ב</w:t>
      </w:r>
      <w:r w:rsidR="00BE5461">
        <w:rPr>
          <w:rtl/>
        </w:rPr>
        <w:t>כ</w:t>
      </w:r>
      <w:r w:rsidR="001F117F" w:rsidRPr="0035573E">
        <w:rPr>
          <w:rtl/>
        </w:rPr>
        <w:t>ל חודש שלאחר פרסום חוק עזר זה (להלן - יום העדכון), לפי שיעור שינוי המדד שפורסם לאחרונה לפני יום העדכון לעומת המדד שפורסם לאחרונה לפני יום העדכון שקדם לו.</w:t>
      </w:r>
    </w:p>
    <w:p w:rsidR="002212B6" w:rsidRDefault="00782DBA" w:rsidP="002212B6">
      <w:pPr>
        <w:pStyle w:val="af0"/>
        <w:ind w:left="618" w:right="0"/>
      </w:pPr>
      <w:r w:rsidRPr="000E1FD9">
        <w:rPr>
          <w:rtl/>
        </w:rPr>
        <w:t>תחולה</w:t>
      </w:r>
    </w:p>
    <w:p w:rsidR="006F6CEF" w:rsidRPr="00CD2DC5" w:rsidRDefault="002212B6" w:rsidP="00782DBA">
      <w:pPr>
        <w:pStyle w:val="af1"/>
        <w:rPr>
          <w:rtl/>
        </w:rPr>
      </w:pPr>
      <w:r>
        <w:rPr>
          <w:bCs/>
          <w:rtl/>
        </w:rPr>
        <w:t>20.</w:t>
      </w:r>
      <w:r>
        <w:rPr>
          <w:bCs/>
          <w:rtl/>
        </w:rPr>
        <w:tab/>
      </w:r>
      <w:r>
        <w:rPr>
          <w:bCs/>
          <w:rtl/>
        </w:rPr>
        <w:tab/>
      </w:r>
      <w:r w:rsidR="00782DBA" w:rsidRPr="0035573E">
        <w:rPr>
          <w:rtl/>
        </w:rPr>
        <w:t>החל ביום פרסום חוק עזר זה, לא יחולו חוקי העזר האלה על תחום השיפוט של המועצה האזורית בוסתאן אלמרג'</w:t>
      </w:r>
      <w:r w:rsidR="00BE5461">
        <w:rPr>
          <w:rtl/>
        </w:rPr>
        <w:t>:</w:t>
      </w:r>
      <w:r w:rsidR="00782DBA" w:rsidRPr="0035573E">
        <w:rPr>
          <w:rtl/>
        </w:rPr>
        <w:t xml:space="preserve"> חוק עזר לנוף הגליל (היטל ביוב), התשנ"ז</w:t>
      </w:r>
      <w:r w:rsidR="00782DBA">
        <w:rPr>
          <w:rtl/>
        </w:rPr>
        <w:t>-1</w:t>
      </w:r>
      <w:r w:rsidR="00782DBA" w:rsidRPr="0035573E">
        <w:rPr>
          <w:rtl/>
        </w:rPr>
        <w:t xml:space="preserve">996; חוק עזר לנוף הגליל (אגרת ביוב), </w:t>
      </w:r>
      <w:r w:rsidR="00782DBA">
        <w:rPr>
          <w:rtl/>
        </w:rPr>
        <w:t>התש"ס-1999</w:t>
      </w:r>
      <w:r w:rsidR="00782DBA" w:rsidRPr="0035573E">
        <w:rPr>
          <w:rtl/>
        </w:rPr>
        <w:t>.</w:t>
      </w:r>
    </w:p>
    <w:p w:rsidR="00CF74D4" w:rsidRDefault="00E45CA8" w:rsidP="00CF74D4">
      <w:pPr>
        <w:pStyle w:val="af0"/>
        <w:ind w:left="618" w:right="0"/>
      </w:pPr>
      <w:r w:rsidRPr="000E1FD9">
        <w:rPr>
          <w:rtl/>
        </w:rPr>
        <w:t>הוראת שעה</w:t>
      </w:r>
    </w:p>
    <w:p w:rsidR="006F6CEF" w:rsidRPr="00CD2DC5" w:rsidRDefault="00CF74D4" w:rsidP="00E45CA8">
      <w:pPr>
        <w:pStyle w:val="af1"/>
        <w:rPr>
          <w:rtl/>
        </w:rPr>
      </w:pPr>
      <w:r>
        <w:rPr>
          <w:bCs/>
          <w:rtl/>
        </w:rPr>
        <w:t>21.</w:t>
      </w:r>
      <w:r>
        <w:rPr>
          <w:bCs/>
          <w:rtl/>
        </w:rPr>
        <w:tab/>
      </w:r>
      <w:r>
        <w:rPr>
          <w:bCs/>
          <w:rtl/>
        </w:rPr>
        <w:tab/>
      </w:r>
      <w:r w:rsidR="00E45CA8" w:rsidRPr="0035573E">
        <w:rPr>
          <w:rtl/>
        </w:rPr>
        <w:t>על אף האמור בסעיף 19, סכומי ההיטלים והאגרות שנקבעו בתוספות יעו</w:t>
      </w:r>
      <w:r w:rsidR="00E45CA8">
        <w:rPr>
          <w:rtl/>
        </w:rPr>
        <w:t>ד</w:t>
      </w:r>
      <w:r w:rsidR="00E45CA8" w:rsidRPr="0035573E">
        <w:rPr>
          <w:rtl/>
        </w:rPr>
        <w:t>כנו ב-</w:t>
      </w:r>
      <w:r w:rsidR="00E45CA8">
        <w:rPr>
          <w:rtl/>
        </w:rPr>
        <w:t>1</w:t>
      </w:r>
      <w:r w:rsidR="00E45CA8" w:rsidRPr="0035573E">
        <w:rPr>
          <w:rtl/>
        </w:rPr>
        <w:t xml:space="preserve"> בחודש שלאחר פרסומו של חוק עזר זה (להלן - יום העדכון הראשון), לפי שיעור שינוי המדד שפורסם לאחרונה לפני יום העדכון הראשון לעומת מדד חודש מרס 2005.</w:t>
      </w:r>
    </w:p>
    <w:p w:rsidR="00947D37" w:rsidRDefault="008F5261" w:rsidP="008F5261">
      <w:pPr>
        <w:pStyle w:val="-1"/>
        <w:rPr>
          <w:rtl/>
        </w:rPr>
      </w:pPr>
      <w:r>
        <w:rPr>
          <w:rtl/>
        </w:rPr>
        <w:t>תוספת</w:t>
      </w:r>
      <w:r w:rsidR="00CF4606">
        <w:rPr>
          <w:rtl/>
        </w:rPr>
        <w:t xml:space="preserve"> ראשונה</w:t>
      </w:r>
    </w:p>
    <w:p w:rsidR="006774C5" w:rsidRPr="0035573E" w:rsidRDefault="006774C5" w:rsidP="006774C5">
      <w:pPr>
        <w:pStyle w:val="13"/>
        <w:rPr>
          <w:rtl/>
        </w:rPr>
      </w:pPr>
      <w:r w:rsidRPr="0035573E">
        <w:rPr>
          <w:rtl/>
        </w:rPr>
        <w:t>(סעיף 6)</w:t>
      </w:r>
    </w:p>
    <w:p w:rsidR="000A69D4" w:rsidRPr="006774C5" w:rsidRDefault="006774C5" w:rsidP="006774C5">
      <w:pPr>
        <w:pStyle w:val="-0"/>
        <w:rPr>
          <w:szCs w:val="24"/>
          <w:rtl/>
        </w:rPr>
      </w:pPr>
      <w:r w:rsidRPr="006774C5">
        <w:rPr>
          <w:szCs w:val="24"/>
          <w:rtl/>
        </w:rPr>
        <w:t>היטל ביוב</w:t>
      </w:r>
    </w:p>
    <w:p w:rsidR="00541209" w:rsidRDefault="00541209" w:rsidP="00541209">
      <w:pPr>
        <w:pStyle w:val="a4"/>
        <w:rPr>
          <w:rtl/>
        </w:rPr>
      </w:pPr>
    </w:p>
    <w:tbl>
      <w:tblPr>
        <w:tblStyle w:val="aff0"/>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2"/>
        <w:gridCol w:w="4961"/>
        <w:gridCol w:w="1984"/>
      </w:tblGrid>
      <w:tr w:rsidR="0050158D" w:rsidRPr="0050158D">
        <w:tc>
          <w:tcPr>
            <w:tcW w:w="482" w:type="dxa"/>
          </w:tcPr>
          <w:p w:rsidR="0050158D" w:rsidRPr="0050158D" w:rsidRDefault="0050158D" w:rsidP="001671AF">
            <w:pPr>
              <w:pStyle w:val="af1"/>
              <w:tabs>
                <w:tab w:val="clear" w:pos="624"/>
                <w:tab w:val="clear" w:pos="651"/>
              </w:tabs>
              <w:rPr>
                <w:rtl/>
              </w:rPr>
            </w:pPr>
          </w:p>
        </w:tc>
        <w:tc>
          <w:tcPr>
            <w:tcW w:w="4961" w:type="dxa"/>
          </w:tcPr>
          <w:p w:rsidR="0050158D" w:rsidRPr="0050158D" w:rsidRDefault="0050158D" w:rsidP="001671AF">
            <w:pPr>
              <w:pStyle w:val="af1"/>
              <w:tabs>
                <w:tab w:val="clear" w:pos="624"/>
                <w:tab w:val="clear" w:pos="651"/>
              </w:tabs>
              <w:rPr>
                <w:rtl/>
              </w:rPr>
            </w:pPr>
          </w:p>
        </w:tc>
        <w:tc>
          <w:tcPr>
            <w:tcW w:w="1984" w:type="dxa"/>
          </w:tcPr>
          <w:p w:rsidR="0050158D" w:rsidRPr="0050158D" w:rsidRDefault="0050158D" w:rsidP="0050158D">
            <w:pPr>
              <w:pStyle w:val="af1"/>
              <w:tabs>
                <w:tab w:val="clear" w:pos="624"/>
                <w:tab w:val="clear" w:pos="651"/>
              </w:tabs>
              <w:jc w:val="center"/>
              <w:rPr>
                <w:rtl/>
              </w:rPr>
            </w:pPr>
            <w:r w:rsidRPr="0050158D">
              <w:rPr>
                <w:rtl/>
              </w:rPr>
              <w:t>שיעור ההיטל</w:t>
            </w:r>
          </w:p>
        </w:tc>
      </w:tr>
      <w:tr w:rsidR="0050158D" w:rsidRPr="0050158D">
        <w:tc>
          <w:tcPr>
            <w:tcW w:w="482" w:type="dxa"/>
            <w:tcBorders>
              <w:bottom w:val="single" w:sz="4" w:space="0" w:color="auto"/>
            </w:tcBorders>
          </w:tcPr>
          <w:p w:rsidR="0050158D" w:rsidRPr="0050158D" w:rsidRDefault="0050158D" w:rsidP="001671AF">
            <w:pPr>
              <w:pStyle w:val="af1"/>
              <w:tabs>
                <w:tab w:val="clear" w:pos="624"/>
                <w:tab w:val="clear" w:pos="651"/>
              </w:tabs>
              <w:rPr>
                <w:rtl/>
              </w:rPr>
            </w:pPr>
          </w:p>
        </w:tc>
        <w:tc>
          <w:tcPr>
            <w:tcW w:w="4961" w:type="dxa"/>
            <w:tcBorders>
              <w:bottom w:val="single" w:sz="4" w:space="0" w:color="auto"/>
            </w:tcBorders>
          </w:tcPr>
          <w:p w:rsidR="0050158D" w:rsidRPr="0050158D" w:rsidRDefault="0050158D" w:rsidP="001671AF">
            <w:pPr>
              <w:pStyle w:val="af1"/>
              <w:tabs>
                <w:tab w:val="clear" w:pos="624"/>
                <w:tab w:val="clear" w:pos="651"/>
              </w:tabs>
              <w:rPr>
                <w:rtl/>
              </w:rPr>
            </w:pPr>
            <w:r w:rsidRPr="0050158D">
              <w:rPr>
                <w:rtl/>
              </w:rPr>
              <w:t>היטל ביוב</w:t>
            </w:r>
          </w:p>
        </w:tc>
        <w:tc>
          <w:tcPr>
            <w:tcW w:w="1984" w:type="dxa"/>
            <w:tcBorders>
              <w:bottom w:val="single" w:sz="4" w:space="0" w:color="auto"/>
            </w:tcBorders>
          </w:tcPr>
          <w:p w:rsidR="0050158D" w:rsidRPr="0050158D" w:rsidRDefault="0050158D" w:rsidP="0050158D">
            <w:pPr>
              <w:pStyle w:val="af1"/>
              <w:tabs>
                <w:tab w:val="clear" w:pos="624"/>
                <w:tab w:val="clear" w:pos="651"/>
              </w:tabs>
              <w:jc w:val="center"/>
              <w:rPr>
                <w:rtl/>
              </w:rPr>
            </w:pPr>
            <w:r w:rsidRPr="0050158D">
              <w:rPr>
                <w:rtl/>
              </w:rPr>
              <w:t>בשקלים חדשים</w:t>
            </w:r>
          </w:p>
        </w:tc>
      </w:tr>
      <w:tr w:rsidR="0050158D" w:rsidRPr="0050158D">
        <w:tc>
          <w:tcPr>
            <w:tcW w:w="482" w:type="dxa"/>
            <w:tcBorders>
              <w:top w:val="single" w:sz="4" w:space="0" w:color="auto"/>
            </w:tcBorders>
          </w:tcPr>
          <w:p w:rsidR="0050158D" w:rsidRPr="0050158D" w:rsidRDefault="0050158D" w:rsidP="0050158D">
            <w:pPr>
              <w:pStyle w:val="af1"/>
              <w:tabs>
                <w:tab w:val="clear" w:pos="624"/>
                <w:tab w:val="clear" w:pos="651"/>
              </w:tabs>
              <w:spacing w:before="100" w:beforeAutospacing="1"/>
              <w:rPr>
                <w:rtl/>
              </w:rPr>
            </w:pPr>
            <w:r w:rsidRPr="0050158D">
              <w:rPr>
                <w:rtl/>
              </w:rPr>
              <w:t>1.</w:t>
            </w:r>
          </w:p>
        </w:tc>
        <w:tc>
          <w:tcPr>
            <w:tcW w:w="4961" w:type="dxa"/>
            <w:tcBorders>
              <w:top w:val="single" w:sz="4" w:space="0" w:color="auto"/>
            </w:tcBorders>
          </w:tcPr>
          <w:p w:rsidR="0050158D" w:rsidRPr="0050158D" w:rsidRDefault="0050158D" w:rsidP="0050158D">
            <w:pPr>
              <w:pStyle w:val="af1"/>
              <w:tabs>
                <w:tab w:val="clear" w:pos="624"/>
                <w:tab w:val="clear" w:pos="651"/>
              </w:tabs>
              <w:spacing w:before="100" w:beforeAutospacing="1"/>
              <w:rPr>
                <w:b/>
                <w:bCs/>
                <w:rtl/>
              </w:rPr>
            </w:pPr>
            <w:r w:rsidRPr="0050158D">
              <w:rPr>
                <w:b/>
                <w:bCs/>
                <w:rtl/>
              </w:rPr>
              <w:t>ביב ציבורי</w:t>
            </w:r>
          </w:p>
        </w:tc>
        <w:tc>
          <w:tcPr>
            <w:tcW w:w="1984" w:type="dxa"/>
            <w:tcBorders>
              <w:top w:val="single" w:sz="4" w:space="0" w:color="auto"/>
            </w:tcBorders>
          </w:tcPr>
          <w:p w:rsidR="0050158D" w:rsidRPr="0050158D" w:rsidRDefault="0050158D" w:rsidP="0050158D">
            <w:pPr>
              <w:pStyle w:val="af1"/>
              <w:tabs>
                <w:tab w:val="clear" w:pos="624"/>
                <w:tab w:val="clear" w:pos="651"/>
              </w:tabs>
              <w:spacing w:before="100" w:beforeAutospacing="1"/>
              <w:jc w:val="center"/>
              <w:rPr>
                <w:rtl/>
              </w:rPr>
            </w:pPr>
          </w:p>
        </w:tc>
      </w:tr>
      <w:tr w:rsidR="0050158D" w:rsidRPr="0050158D">
        <w:tc>
          <w:tcPr>
            <w:tcW w:w="482" w:type="dxa"/>
          </w:tcPr>
          <w:p w:rsidR="0050158D" w:rsidRPr="0050158D" w:rsidRDefault="0050158D" w:rsidP="0050158D">
            <w:pPr>
              <w:pStyle w:val="af1"/>
              <w:tabs>
                <w:tab w:val="clear" w:pos="624"/>
                <w:tab w:val="clear" w:pos="651"/>
              </w:tabs>
              <w:spacing w:before="100" w:beforeAutospacing="1"/>
              <w:rPr>
                <w:rtl/>
              </w:rPr>
            </w:pPr>
          </w:p>
        </w:tc>
        <w:tc>
          <w:tcPr>
            <w:tcW w:w="4961" w:type="dxa"/>
          </w:tcPr>
          <w:p w:rsidR="0050158D" w:rsidRPr="0050158D" w:rsidRDefault="0050158D" w:rsidP="0050158D">
            <w:pPr>
              <w:pStyle w:val="af1"/>
              <w:tabs>
                <w:tab w:val="clear" w:pos="624"/>
                <w:tab w:val="clear" w:pos="651"/>
              </w:tabs>
              <w:spacing w:before="100" w:beforeAutospacing="1"/>
              <w:rPr>
                <w:rtl/>
              </w:rPr>
            </w:pPr>
            <w:r w:rsidRPr="0050158D">
              <w:rPr>
                <w:rtl/>
              </w:rPr>
              <w:t>לכל מ"ר בניה</w:t>
            </w:r>
          </w:p>
        </w:tc>
        <w:tc>
          <w:tcPr>
            <w:tcW w:w="1984" w:type="dxa"/>
          </w:tcPr>
          <w:p w:rsidR="0050158D" w:rsidRPr="0050158D" w:rsidRDefault="0050158D" w:rsidP="0050158D">
            <w:pPr>
              <w:pStyle w:val="af1"/>
              <w:tabs>
                <w:tab w:val="clear" w:pos="624"/>
                <w:tab w:val="clear" w:pos="651"/>
              </w:tabs>
              <w:spacing w:before="100" w:beforeAutospacing="1"/>
              <w:jc w:val="center"/>
              <w:rPr>
                <w:rtl/>
              </w:rPr>
            </w:pPr>
            <w:r w:rsidRPr="0050158D">
              <w:rPr>
                <w:rtl/>
              </w:rPr>
              <w:t>61.32</w:t>
            </w:r>
          </w:p>
        </w:tc>
      </w:tr>
      <w:tr w:rsidR="0050158D" w:rsidRPr="0050158D">
        <w:tc>
          <w:tcPr>
            <w:tcW w:w="482" w:type="dxa"/>
          </w:tcPr>
          <w:p w:rsidR="0050158D" w:rsidRPr="0050158D" w:rsidRDefault="0050158D" w:rsidP="0050158D">
            <w:pPr>
              <w:pStyle w:val="af1"/>
              <w:tabs>
                <w:tab w:val="clear" w:pos="624"/>
                <w:tab w:val="clear" w:pos="651"/>
              </w:tabs>
              <w:spacing w:before="100" w:beforeAutospacing="1"/>
              <w:rPr>
                <w:rtl/>
              </w:rPr>
            </w:pPr>
          </w:p>
        </w:tc>
        <w:tc>
          <w:tcPr>
            <w:tcW w:w="4961" w:type="dxa"/>
          </w:tcPr>
          <w:p w:rsidR="0050158D" w:rsidRPr="0050158D" w:rsidRDefault="0050158D" w:rsidP="0050158D">
            <w:pPr>
              <w:pStyle w:val="af1"/>
              <w:tabs>
                <w:tab w:val="clear" w:pos="624"/>
                <w:tab w:val="clear" w:pos="651"/>
              </w:tabs>
              <w:spacing w:before="100" w:beforeAutospacing="1"/>
              <w:rPr>
                <w:rtl/>
              </w:rPr>
            </w:pPr>
            <w:r w:rsidRPr="0050158D">
              <w:rPr>
                <w:rtl/>
              </w:rPr>
              <w:t>לכל מ"ר קרקע</w:t>
            </w:r>
          </w:p>
        </w:tc>
        <w:tc>
          <w:tcPr>
            <w:tcW w:w="1984" w:type="dxa"/>
          </w:tcPr>
          <w:p w:rsidR="0050158D" w:rsidRPr="0050158D" w:rsidRDefault="00BE5461" w:rsidP="0050158D">
            <w:pPr>
              <w:pStyle w:val="af1"/>
              <w:tabs>
                <w:tab w:val="clear" w:pos="624"/>
                <w:tab w:val="clear" w:pos="651"/>
              </w:tabs>
              <w:spacing w:before="100" w:beforeAutospacing="1"/>
              <w:jc w:val="center"/>
              <w:rPr>
                <w:rtl/>
              </w:rPr>
            </w:pPr>
            <w:r>
              <w:rPr>
                <w:rtl/>
              </w:rPr>
              <w:t>7.30</w:t>
            </w:r>
          </w:p>
        </w:tc>
      </w:tr>
      <w:tr w:rsidR="0050158D" w:rsidRPr="0050158D">
        <w:tc>
          <w:tcPr>
            <w:tcW w:w="482" w:type="dxa"/>
          </w:tcPr>
          <w:p w:rsidR="0050158D" w:rsidRPr="0050158D" w:rsidRDefault="0050158D" w:rsidP="0050158D">
            <w:pPr>
              <w:pStyle w:val="af1"/>
              <w:tabs>
                <w:tab w:val="clear" w:pos="624"/>
                <w:tab w:val="clear" w:pos="651"/>
              </w:tabs>
              <w:spacing w:before="100" w:beforeAutospacing="1"/>
              <w:rPr>
                <w:rtl/>
              </w:rPr>
            </w:pPr>
            <w:r w:rsidRPr="0050158D">
              <w:rPr>
                <w:rtl/>
              </w:rPr>
              <w:t>2.</w:t>
            </w:r>
          </w:p>
        </w:tc>
        <w:tc>
          <w:tcPr>
            <w:tcW w:w="4961" w:type="dxa"/>
          </w:tcPr>
          <w:p w:rsidR="0050158D" w:rsidRPr="0050158D" w:rsidRDefault="0050158D" w:rsidP="0050158D">
            <w:pPr>
              <w:pStyle w:val="af1"/>
              <w:tabs>
                <w:tab w:val="clear" w:pos="624"/>
                <w:tab w:val="clear" w:pos="651"/>
              </w:tabs>
              <w:spacing w:before="100" w:beforeAutospacing="1"/>
              <w:rPr>
                <w:b/>
                <w:bCs/>
                <w:rtl/>
              </w:rPr>
            </w:pPr>
            <w:r w:rsidRPr="0050158D">
              <w:rPr>
                <w:b/>
                <w:bCs/>
                <w:rtl/>
              </w:rPr>
              <w:t>ביב מאסף</w:t>
            </w:r>
          </w:p>
        </w:tc>
        <w:tc>
          <w:tcPr>
            <w:tcW w:w="1984" w:type="dxa"/>
          </w:tcPr>
          <w:p w:rsidR="0050158D" w:rsidRPr="0050158D" w:rsidRDefault="0050158D" w:rsidP="0050158D">
            <w:pPr>
              <w:pStyle w:val="af1"/>
              <w:tabs>
                <w:tab w:val="clear" w:pos="624"/>
                <w:tab w:val="clear" w:pos="651"/>
              </w:tabs>
              <w:spacing w:before="100" w:beforeAutospacing="1"/>
              <w:jc w:val="center"/>
              <w:rPr>
                <w:rtl/>
              </w:rPr>
            </w:pPr>
          </w:p>
        </w:tc>
      </w:tr>
      <w:tr w:rsidR="0050158D" w:rsidRPr="0050158D">
        <w:tc>
          <w:tcPr>
            <w:tcW w:w="482" w:type="dxa"/>
          </w:tcPr>
          <w:p w:rsidR="0050158D" w:rsidRPr="0050158D" w:rsidRDefault="0050158D" w:rsidP="0050158D">
            <w:pPr>
              <w:pStyle w:val="af1"/>
              <w:tabs>
                <w:tab w:val="clear" w:pos="624"/>
                <w:tab w:val="clear" w:pos="651"/>
              </w:tabs>
              <w:spacing w:before="100" w:beforeAutospacing="1"/>
              <w:rPr>
                <w:rtl/>
              </w:rPr>
            </w:pPr>
          </w:p>
        </w:tc>
        <w:tc>
          <w:tcPr>
            <w:tcW w:w="4961" w:type="dxa"/>
          </w:tcPr>
          <w:p w:rsidR="0050158D" w:rsidRPr="0050158D" w:rsidRDefault="0050158D" w:rsidP="0050158D">
            <w:pPr>
              <w:pStyle w:val="af1"/>
              <w:tabs>
                <w:tab w:val="clear" w:pos="624"/>
                <w:tab w:val="clear" w:pos="651"/>
              </w:tabs>
              <w:spacing w:before="100" w:beforeAutospacing="1"/>
              <w:rPr>
                <w:rtl/>
              </w:rPr>
            </w:pPr>
            <w:r w:rsidRPr="0050158D">
              <w:rPr>
                <w:rtl/>
              </w:rPr>
              <w:t>לכל מ"ר בניה</w:t>
            </w:r>
          </w:p>
        </w:tc>
        <w:tc>
          <w:tcPr>
            <w:tcW w:w="1984" w:type="dxa"/>
          </w:tcPr>
          <w:p w:rsidR="0050158D" w:rsidRPr="0050158D" w:rsidRDefault="0050158D" w:rsidP="0050158D">
            <w:pPr>
              <w:pStyle w:val="af1"/>
              <w:tabs>
                <w:tab w:val="clear" w:pos="624"/>
                <w:tab w:val="clear" w:pos="651"/>
              </w:tabs>
              <w:spacing w:before="100" w:beforeAutospacing="1"/>
              <w:jc w:val="center"/>
              <w:rPr>
                <w:rtl/>
              </w:rPr>
            </w:pPr>
            <w:r w:rsidRPr="0050158D">
              <w:rPr>
                <w:rtl/>
              </w:rPr>
              <w:t>22.68</w:t>
            </w:r>
          </w:p>
        </w:tc>
      </w:tr>
      <w:tr w:rsidR="0050158D" w:rsidRPr="0050158D">
        <w:tc>
          <w:tcPr>
            <w:tcW w:w="482" w:type="dxa"/>
          </w:tcPr>
          <w:p w:rsidR="0050158D" w:rsidRPr="0050158D" w:rsidRDefault="0050158D" w:rsidP="0050158D">
            <w:pPr>
              <w:pStyle w:val="af1"/>
              <w:tabs>
                <w:tab w:val="clear" w:pos="624"/>
                <w:tab w:val="clear" w:pos="651"/>
              </w:tabs>
              <w:spacing w:before="100" w:beforeAutospacing="1"/>
              <w:rPr>
                <w:rtl/>
              </w:rPr>
            </w:pPr>
          </w:p>
        </w:tc>
        <w:tc>
          <w:tcPr>
            <w:tcW w:w="4961" w:type="dxa"/>
          </w:tcPr>
          <w:p w:rsidR="0050158D" w:rsidRPr="0050158D" w:rsidRDefault="0050158D" w:rsidP="0050158D">
            <w:pPr>
              <w:pStyle w:val="af1"/>
              <w:tabs>
                <w:tab w:val="clear" w:pos="624"/>
                <w:tab w:val="clear" w:pos="651"/>
              </w:tabs>
              <w:spacing w:before="100" w:beforeAutospacing="1"/>
              <w:rPr>
                <w:rtl/>
              </w:rPr>
            </w:pPr>
            <w:r w:rsidRPr="0050158D">
              <w:rPr>
                <w:rtl/>
              </w:rPr>
              <w:t>לכל מ"ר קרקע</w:t>
            </w:r>
          </w:p>
        </w:tc>
        <w:tc>
          <w:tcPr>
            <w:tcW w:w="1984" w:type="dxa"/>
          </w:tcPr>
          <w:p w:rsidR="0050158D" w:rsidRPr="0050158D" w:rsidRDefault="0050158D" w:rsidP="0050158D">
            <w:pPr>
              <w:pStyle w:val="af1"/>
              <w:tabs>
                <w:tab w:val="clear" w:pos="624"/>
                <w:tab w:val="clear" w:pos="651"/>
              </w:tabs>
              <w:spacing w:before="100" w:beforeAutospacing="1"/>
              <w:jc w:val="center"/>
              <w:rPr>
                <w:rtl/>
              </w:rPr>
            </w:pPr>
            <w:r w:rsidRPr="0050158D">
              <w:rPr>
                <w:rtl/>
              </w:rPr>
              <w:t>0.70</w:t>
            </w:r>
          </w:p>
        </w:tc>
      </w:tr>
      <w:tr w:rsidR="0050158D" w:rsidRPr="0050158D">
        <w:tc>
          <w:tcPr>
            <w:tcW w:w="5443" w:type="dxa"/>
            <w:gridSpan w:val="2"/>
          </w:tcPr>
          <w:p w:rsidR="0050158D" w:rsidRPr="0050158D" w:rsidRDefault="0050158D" w:rsidP="0050158D">
            <w:pPr>
              <w:pStyle w:val="af1"/>
              <w:tabs>
                <w:tab w:val="clear" w:pos="624"/>
                <w:tab w:val="clear" w:pos="651"/>
              </w:tabs>
              <w:spacing w:before="100" w:beforeAutospacing="1"/>
              <w:rPr>
                <w:b/>
                <w:bCs/>
                <w:rtl/>
              </w:rPr>
            </w:pPr>
            <w:r w:rsidRPr="0050158D">
              <w:rPr>
                <w:b/>
                <w:bCs/>
                <w:rtl/>
              </w:rPr>
              <w:t>סך הכל ההיטל</w:t>
            </w:r>
          </w:p>
        </w:tc>
        <w:tc>
          <w:tcPr>
            <w:tcW w:w="1984" w:type="dxa"/>
          </w:tcPr>
          <w:p w:rsidR="0050158D" w:rsidRPr="0050158D" w:rsidRDefault="0050158D" w:rsidP="0050158D">
            <w:pPr>
              <w:pStyle w:val="af1"/>
              <w:tabs>
                <w:tab w:val="clear" w:pos="624"/>
                <w:tab w:val="clear" w:pos="651"/>
              </w:tabs>
              <w:spacing w:before="100" w:beforeAutospacing="1"/>
              <w:jc w:val="center"/>
              <w:rPr>
                <w:rtl/>
              </w:rPr>
            </w:pPr>
          </w:p>
        </w:tc>
      </w:tr>
      <w:tr w:rsidR="0050158D" w:rsidRPr="0050158D">
        <w:tc>
          <w:tcPr>
            <w:tcW w:w="482" w:type="dxa"/>
          </w:tcPr>
          <w:p w:rsidR="0050158D" w:rsidRPr="0050158D" w:rsidRDefault="0050158D" w:rsidP="0050158D">
            <w:pPr>
              <w:pStyle w:val="af1"/>
              <w:tabs>
                <w:tab w:val="clear" w:pos="624"/>
                <w:tab w:val="clear" w:pos="651"/>
              </w:tabs>
              <w:spacing w:before="100" w:beforeAutospacing="1"/>
              <w:rPr>
                <w:rtl/>
              </w:rPr>
            </w:pPr>
          </w:p>
        </w:tc>
        <w:tc>
          <w:tcPr>
            <w:tcW w:w="4961" w:type="dxa"/>
          </w:tcPr>
          <w:p w:rsidR="0050158D" w:rsidRPr="0050158D" w:rsidRDefault="0050158D" w:rsidP="0050158D">
            <w:pPr>
              <w:pStyle w:val="af1"/>
              <w:tabs>
                <w:tab w:val="clear" w:pos="624"/>
                <w:tab w:val="clear" w:pos="651"/>
              </w:tabs>
              <w:spacing w:before="100" w:beforeAutospacing="1"/>
              <w:rPr>
                <w:rtl/>
              </w:rPr>
            </w:pPr>
            <w:r w:rsidRPr="0050158D">
              <w:rPr>
                <w:rtl/>
              </w:rPr>
              <w:t>לכל מ"ר בניה</w:t>
            </w:r>
          </w:p>
        </w:tc>
        <w:tc>
          <w:tcPr>
            <w:tcW w:w="1984" w:type="dxa"/>
          </w:tcPr>
          <w:p w:rsidR="0050158D" w:rsidRPr="0050158D" w:rsidRDefault="0050158D" w:rsidP="0050158D">
            <w:pPr>
              <w:pStyle w:val="af1"/>
              <w:tabs>
                <w:tab w:val="clear" w:pos="624"/>
                <w:tab w:val="clear" w:pos="651"/>
              </w:tabs>
              <w:spacing w:before="100" w:beforeAutospacing="1"/>
              <w:jc w:val="center"/>
              <w:rPr>
                <w:rtl/>
              </w:rPr>
            </w:pPr>
            <w:r w:rsidRPr="0050158D">
              <w:rPr>
                <w:rtl/>
              </w:rPr>
              <w:t>84.00</w:t>
            </w:r>
          </w:p>
        </w:tc>
      </w:tr>
      <w:tr w:rsidR="0050158D" w:rsidRPr="0050158D">
        <w:tc>
          <w:tcPr>
            <w:tcW w:w="482" w:type="dxa"/>
          </w:tcPr>
          <w:p w:rsidR="0050158D" w:rsidRPr="0050158D" w:rsidRDefault="0050158D" w:rsidP="0050158D">
            <w:pPr>
              <w:pStyle w:val="af1"/>
              <w:tabs>
                <w:tab w:val="clear" w:pos="624"/>
                <w:tab w:val="clear" w:pos="651"/>
              </w:tabs>
              <w:spacing w:before="100" w:beforeAutospacing="1"/>
              <w:rPr>
                <w:rtl/>
              </w:rPr>
            </w:pPr>
          </w:p>
        </w:tc>
        <w:tc>
          <w:tcPr>
            <w:tcW w:w="4961" w:type="dxa"/>
          </w:tcPr>
          <w:p w:rsidR="0050158D" w:rsidRPr="0050158D" w:rsidRDefault="0050158D" w:rsidP="0050158D">
            <w:pPr>
              <w:pStyle w:val="af1"/>
              <w:tabs>
                <w:tab w:val="clear" w:pos="624"/>
                <w:tab w:val="clear" w:pos="651"/>
              </w:tabs>
              <w:spacing w:before="100" w:beforeAutospacing="1"/>
              <w:rPr>
                <w:rtl/>
              </w:rPr>
            </w:pPr>
            <w:r w:rsidRPr="0050158D">
              <w:rPr>
                <w:rtl/>
              </w:rPr>
              <w:t>לכל מ"ר קרקע</w:t>
            </w:r>
          </w:p>
        </w:tc>
        <w:tc>
          <w:tcPr>
            <w:tcW w:w="1984" w:type="dxa"/>
          </w:tcPr>
          <w:p w:rsidR="0050158D" w:rsidRPr="0050158D" w:rsidRDefault="0050158D" w:rsidP="0050158D">
            <w:pPr>
              <w:pStyle w:val="af1"/>
              <w:tabs>
                <w:tab w:val="clear" w:pos="624"/>
                <w:tab w:val="clear" w:pos="651"/>
              </w:tabs>
              <w:spacing w:before="100" w:beforeAutospacing="1"/>
              <w:jc w:val="center"/>
              <w:rPr>
                <w:rtl/>
              </w:rPr>
            </w:pPr>
            <w:r w:rsidRPr="0050158D">
              <w:rPr>
                <w:rtl/>
              </w:rPr>
              <w:t>8.00</w:t>
            </w:r>
          </w:p>
        </w:tc>
      </w:tr>
    </w:tbl>
    <w:p w:rsidR="0050158D" w:rsidRPr="0050158D" w:rsidRDefault="0050158D" w:rsidP="0050158D">
      <w:pPr>
        <w:pStyle w:val="-1"/>
        <w:rPr>
          <w:rtl/>
        </w:rPr>
      </w:pPr>
      <w:r w:rsidRPr="0050158D">
        <w:rPr>
          <w:rtl/>
        </w:rPr>
        <w:t>תוספת שניה</w:t>
      </w:r>
    </w:p>
    <w:p w:rsidR="0050158D" w:rsidRPr="0050158D" w:rsidRDefault="0050158D" w:rsidP="0050158D">
      <w:pPr>
        <w:pStyle w:val="13"/>
        <w:rPr>
          <w:rtl/>
        </w:rPr>
      </w:pPr>
      <w:r w:rsidRPr="0050158D">
        <w:rPr>
          <w:rtl/>
        </w:rPr>
        <w:t>(סעיף 9)</w:t>
      </w:r>
    </w:p>
    <w:p w:rsidR="0050158D" w:rsidRPr="0050158D" w:rsidRDefault="0050158D" w:rsidP="0050158D">
      <w:pPr>
        <w:pStyle w:val="-0"/>
        <w:rPr>
          <w:szCs w:val="24"/>
          <w:rtl/>
        </w:rPr>
      </w:pPr>
      <w:r w:rsidRPr="0050158D">
        <w:rPr>
          <w:szCs w:val="24"/>
          <w:rtl/>
        </w:rPr>
        <w:t>אגרת ביוב</w:t>
      </w:r>
    </w:p>
    <w:p w:rsidR="0050158D" w:rsidRPr="0050158D" w:rsidRDefault="0050158D" w:rsidP="0050158D">
      <w:pPr>
        <w:pStyle w:val="a4"/>
        <w:rPr>
          <w:rtl/>
        </w:rPr>
      </w:pPr>
    </w:p>
    <w:tbl>
      <w:tblPr>
        <w:tblStyle w:val="aff0"/>
        <w:bidiVisual/>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82"/>
        <w:gridCol w:w="4961"/>
        <w:gridCol w:w="1984"/>
      </w:tblGrid>
      <w:tr w:rsidR="00000D03" w:rsidRPr="00000D03">
        <w:tc>
          <w:tcPr>
            <w:tcW w:w="482" w:type="dxa"/>
          </w:tcPr>
          <w:p w:rsidR="00000D03" w:rsidRPr="00000D03" w:rsidRDefault="00000D03" w:rsidP="001D58E6">
            <w:pPr>
              <w:pStyle w:val="af1"/>
              <w:tabs>
                <w:tab w:val="clear" w:pos="624"/>
                <w:tab w:val="clear" w:pos="651"/>
              </w:tabs>
              <w:rPr>
                <w:rtl/>
              </w:rPr>
            </w:pPr>
          </w:p>
        </w:tc>
        <w:tc>
          <w:tcPr>
            <w:tcW w:w="4961" w:type="dxa"/>
          </w:tcPr>
          <w:p w:rsidR="00000D03" w:rsidRPr="00000D03" w:rsidRDefault="00000D03" w:rsidP="001D58E6">
            <w:pPr>
              <w:pStyle w:val="af1"/>
              <w:tabs>
                <w:tab w:val="clear" w:pos="624"/>
                <w:tab w:val="clear" w:pos="651"/>
              </w:tabs>
              <w:rPr>
                <w:rtl/>
              </w:rPr>
            </w:pPr>
          </w:p>
        </w:tc>
        <w:tc>
          <w:tcPr>
            <w:tcW w:w="1984" w:type="dxa"/>
            <w:tcBorders>
              <w:bottom w:val="single" w:sz="4" w:space="0" w:color="auto"/>
            </w:tcBorders>
          </w:tcPr>
          <w:p w:rsidR="00000D03" w:rsidRPr="00000D03" w:rsidRDefault="00000D03" w:rsidP="00000D03">
            <w:pPr>
              <w:pStyle w:val="af1"/>
              <w:tabs>
                <w:tab w:val="clear" w:pos="624"/>
                <w:tab w:val="clear" w:pos="651"/>
              </w:tabs>
              <w:jc w:val="center"/>
              <w:rPr>
                <w:rtl/>
              </w:rPr>
            </w:pPr>
            <w:r w:rsidRPr="00000D03">
              <w:rPr>
                <w:rtl/>
              </w:rPr>
              <w:t>האגרה בשקלים חדשים</w:t>
            </w:r>
          </w:p>
        </w:tc>
      </w:tr>
      <w:tr w:rsidR="00000D03" w:rsidRPr="00000D03">
        <w:tc>
          <w:tcPr>
            <w:tcW w:w="482" w:type="dxa"/>
          </w:tcPr>
          <w:p w:rsidR="00000D03" w:rsidRPr="00000D03" w:rsidRDefault="00000D03" w:rsidP="00000D03">
            <w:pPr>
              <w:pStyle w:val="af1"/>
              <w:tabs>
                <w:tab w:val="clear" w:pos="624"/>
                <w:tab w:val="clear" w:pos="651"/>
              </w:tabs>
              <w:spacing w:before="100" w:beforeAutospacing="1"/>
              <w:rPr>
                <w:rtl/>
              </w:rPr>
            </w:pPr>
            <w:r w:rsidRPr="00000D03">
              <w:rPr>
                <w:rtl/>
              </w:rPr>
              <w:t>1.</w:t>
            </w:r>
          </w:p>
        </w:tc>
        <w:tc>
          <w:tcPr>
            <w:tcW w:w="4961" w:type="dxa"/>
          </w:tcPr>
          <w:p w:rsidR="00000D03" w:rsidRPr="00000D03" w:rsidRDefault="00000D03" w:rsidP="00000D03">
            <w:pPr>
              <w:pStyle w:val="af1"/>
              <w:tabs>
                <w:tab w:val="clear" w:pos="624"/>
                <w:tab w:val="clear" w:pos="651"/>
              </w:tabs>
              <w:spacing w:before="100" w:beforeAutospacing="1"/>
              <w:rPr>
                <w:rtl/>
              </w:rPr>
            </w:pPr>
            <w:r w:rsidRPr="00000D03">
              <w:rPr>
                <w:rtl/>
              </w:rPr>
              <w:t>אגרת תפעול לכל מ"ק צריכת מים</w:t>
            </w:r>
          </w:p>
        </w:tc>
        <w:tc>
          <w:tcPr>
            <w:tcW w:w="1984" w:type="dxa"/>
            <w:tcBorders>
              <w:top w:val="single" w:sz="4" w:space="0" w:color="auto"/>
            </w:tcBorders>
          </w:tcPr>
          <w:p w:rsidR="00000D03" w:rsidRPr="00000D03" w:rsidRDefault="00000D03" w:rsidP="00000D03">
            <w:pPr>
              <w:pStyle w:val="af1"/>
              <w:tabs>
                <w:tab w:val="clear" w:pos="624"/>
                <w:tab w:val="clear" w:pos="651"/>
              </w:tabs>
              <w:spacing w:before="100" w:beforeAutospacing="1"/>
              <w:jc w:val="center"/>
              <w:rPr>
                <w:rtl/>
              </w:rPr>
            </w:pPr>
            <w:r w:rsidRPr="00000D03">
              <w:rPr>
                <w:rtl/>
              </w:rPr>
              <w:t>0.44</w:t>
            </w:r>
          </w:p>
        </w:tc>
      </w:tr>
      <w:tr w:rsidR="00000D03" w:rsidRPr="00000D03">
        <w:tc>
          <w:tcPr>
            <w:tcW w:w="482" w:type="dxa"/>
          </w:tcPr>
          <w:p w:rsidR="00000D03" w:rsidRPr="00000D03" w:rsidRDefault="00000D03" w:rsidP="00000D03">
            <w:pPr>
              <w:pStyle w:val="af1"/>
              <w:tabs>
                <w:tab w:val="clear" w:pos="624"/>
                <w:tab w:val="clear" w:pos="651"/>
              </w:tabs>
              <w:spacing w:before="100" w:beforeAutospacing="1"/>
              <w:rPr>
                <w:rtl/>
              </w:rPr>
            </w:pPr>
            <w:r w:rsidRPr="00000D03">
              <w:rPr>
                <w:rtl/>
              </w:rPr>
              <w:t>2.</w:t>
            </w:r>
          </w:p>
        </w:tc>
        <w:tc>
          <w:tcPr>
            <w:tcW w:w="4961" w:type="dxa"/>
          </w:tcPr>
          <w:p w:rsidR="00000D03" w:rsidRPr="00000D03" w:rsidRDefault="00000D03" w:rsidP="00000D03">
            <w:pPr>
              <w:pStyle w:val="af1"/>
              <w:tabs>
                <w:tab w:val="clear" w:pos="624"/>
                <w:tab w:val="clear" w:pos="651"/>
              </w:tabs>
              <w:spacing w:before="100" w:beforeAutospacing="1"/>
              <w:rPr>
                <w:rtl/>
              </w:rPr>
            </w:pPr>
            <w:r w:rsidRPr="00000D03">
              <w:rPr>
                <w:rtl/>
              </w:rPr>
              <w:t>אגרת טיהור לכל מ"ק צריכת מים</w:t>
            </w:r>
          </w:p>
        </w:tc>
        <w:tc>
          <w:tcPr>
            <w:tcW w:w="1984" w:type="dxa"/>
          </w:tcPr>
          <w:p w:rsidR="00000D03" w:rsidRPr="00000D03" w:rsidRDefault="00000D03" w:rsidP="00000D03">
            <w:pPr>
              <w:pStyle w:val="af1"/>
              <w:tabs>
                <w:tab w:val="clear" w:pos="624"/>
                <w:tab w:val="clear" w:pos="651"/>
              </w:tabs>
              <w:spacing w:before="100" w:beforeAutospacing="1"/>
              <w:jc w:val="center"/>
              <w:rPr>
                <w:rtl/>
              </w:rPr>
            </w:pPr>
            <w:r w:rsidRPr="00000D03">
              <w:rPr>
                <w:rtl/>
              </w:rPr>
              <w:t>0.59</w:t>
            </w:r>
          </w:p>
        </w:tc>
      </w:tr>
      <w:tr w:rsidR="00000D03" w:rsidRPr="00000D03">
        <w:tc>
          <w:tcPr>
            <w:tcW w:w="482" w:type="dxa"/>
          </w:tcPr>
          <w:p w:rsidR="00000D03" w:rsidRPr="00000D03" w:rsidRDefault="00000D03" w:rsidP="00000D03">
            <w:pPr>
              <w:pStyle w:val="af1"/>
              <w:tabs>
                <w:tab w:val="clear" w:pos="624"/>
                <w:tab w:val="clear" w:pos="651"/>
              </w:tabs>
              <w:spacing w:before="100" w:beforeAutospacing="1"/>
              <w:rPr>
                <w:rtl/>
              </w:rPr>
            </w:pPr>
            <w:r w:rsidRPr="00000D03">
              <w:rPr>
                <w:rtl/>
              </w:rPr>
              <w:t>3.</w:t>
            </w:r>
          </w:p>
        </w:tc>
        <w:tc>
          <w:tcPr>
            <w:tcW w:w="4961" w:type="dxa"/>
          </w:tcPr>
          <w:p w:rsidR="00000D03" w:rsidRPr="00000D03" w:rsidRDefault="00000D03" w:rsidP="00000D03">
            <w:pPr>
              <w:pStyle w:val="af1"/>
              <w:tabs>
                <w:tab w:val="clear" w:pos="624"/>
                <w:tab w:val="clear" w:pos="651"/>
              </w:tabs>
              <w:spacing w:before="100" w:beforeAutospacing="1"/>
              <w:rPr>
                <w:rtl/>
              </w:rPr>
            </w:pPr>
            <w:r w:rsidRPr="00000D03">
              <w:rPr>
                <w:rtl/>
              </w:rPr>
              <w:t>אגרת החזר הון</w:t>
            </w:r>
          </w:p>
        </w:tc>
        <w:tc>
          <w:tcPr>
            <w:tcW w:w="1984" w:type="dxa"/>
          </w:tcPr>
          <w:p w:rsidR="00000D03" w:rsidRPr="00000D03" w:rsidRDefault="00000D03" w:rsidP="00000D03">
            <w:pPr>
              <w:pStyle w:val="af1"/>
              <w:tabs>
                <w:tab w:val="clear" w:pos="624"/>
                <w:tab w:val="clear" w:pos="651"/>
              </w:tabs>
              <w:spacing w:before="100" w:beforeAutospacing="1"/>
              <w:jc w:val="center"/>
              <w:rPr>
                <w:rtl/>
              </w:rPr>
            </w:pPr>
            <w:r w:rsidRPr="00000D03">
              <w:rPr>
                <w:rtl/>
              </w:rPr>
              <w:t>0.90</w:t>
            </w:r>
          </w:p>
        </w:tc>
      </w:tr>
      <w:tr w:rsidR="00000D03" w:rsidRPr="00000D03">
        <w:tc>
          <w:tcPr>
            <w:tcW w:w="5443" w:type="dxa"/>
            <w:gridSpan w:val="2"/>
          </w:tcPr>
          <w:p w:rsidR="00000D03" w:rsidRPr="00000D03" w:rsidRDefault="00000D03" w:rsidP="00000D03">
            <w:pPr>
              <w:pStyle w:val="af1"/>
              <w:tabs>
                <w:tab w:val="clear" w:pos="624"/>
                <w:tab w:val="clear" w:pos="651"/>
              </w:tabs>
              <w:spacing w:before="100" w:beforeAutospacing="1"/>
              <w:rPr>
                <w:rtl/>
              </w:rPr>
            </w:pPr>
            <w:r w:rsidRPr="00000D03">
              <w:rPr>
                <w:rtl/>
              </w:rPr>
              <w:t>סך הכל אגרה לכל מ"ק צריכת מים</w:t>
            </w:r>
          </w:p>
        </w:tc>
        <w:tc>
          <w:tcPr>
            <w:tcW w:w="1984" w:type="dxa"/>
          </w:tcPr>
          <w:p w:rsidR="00000D03" w:rsidRPr="00000D03" w:rsidRDefault="00000D03" w:rsidP="00000D03">
            <w:pPr>
              <w:pStyle w:val="af1"/>
              <w:tabs>
                <w:tab w:val="clear" w:pos="624"/>
                <w:tab w:val="clear" w:pos="651"/>
              </w:tabs>
              <w:spacing w:before="100" w:beforeAutospacing="1"/>
              <w:jc w:val="center"/>
              <w:rPr>
                <w:rtl/>
              </w:rPr>
            </w:pPr>
            <w:r w:rsidRPr="00000D03">
              <w:rPr>
                <w:rtl/>
              </w:rPr>
              <w:t>1.93</w:t>
            </w:r>
          </w:p>
        </w:tc>
      </w:tr>
    </w:tbl>
    <w:p w:rsidR="0050158D" w:rsidRPr="00DC4ECC" w:rsidRDefault="0050158D" w:rsidP="0050158D">
      <w:pPr>
        <w:pStyle w:val="a4"/>
        <w:rPr>
          <w:rtl/>
        </w:rPr>
      </w:pPr>
    </w:p>
    <w:p w:rsidR="00D8410F" w:rsidRDefault="000549A5" w:rsidP="000549A5">
      <w:pPr>
        <w:pStyle w:val="a6"/>
      </w:pPr>
      <w:r w:rsidRPr="0035573E">
        <w:rPr>
          <w:rtl/>
        </w:rPr>
        <w:t>כ"ג באדר התשס"ז (</w:t>
      </w:r>
      <w:r>
        <w:rPr>
          <w:rtl/>
        </w:rPr>
        <w:t>12</w:t>
      </w:r>
      <w:r w:rsidRPr="0035573E">
        <w:rPr>
          <w:rtl/>
        </w:rPr>
        <w:t xml:space="preserve"> במרס 2007)</w:t>
      </w:r>
    </w:p>
    <w:p w:rsidR="00D8410F" w:rsidRDefault="007D5977" w:rsidP="00B650F3">
      <w:pPr>
        <w:pStyle w:val="ac"/>
        <w:ind w:left="5052" w:right="0"/>
      </w:pPr>
      <w:r>
        <w:rPr>
          <w:rtl/>
        </w:rPr>
        <w:t>אחמד מוסטפא זועבי</w:t>
      </w:r>
    </w:p>
    <w:p w:rsidR="00D8410F" w:rsidRDefault="00A76CC6" w:rsidP="007D5977">
      <w:pPr>
        <w:pStyle w:val="ac"/>
        <w:ind w:left="5052" w:right="0"/>
        <w:rPr>
          <w:rtl/>
        </w:rPr>
      </w:pPr>
      <w:r>
        <w:rPr>
          <w:rtl/>
        </w:rPr>
        <w:t xml:space="preserve">ראש </w:t>
      </w:r>
      <w:r w:rsidR="007D5977">
        <w:rPr>
          <w:rtl/>
        </w:rPr>
        <w:t>המועצה האזורית בוסתאן אלמרג'</w:t>
      </w:r>
    </w:p>
    <w:sectPr w:rsidR="00D8410F">
      <w:headerReference w:type="default" r:id="rId7"/>
      <w:pgSz w:w="11906" w:h="16838" w:code="9"/>
      <w:pgMar w:top="1440" w:right="1797" w:bottom="1440" w:left="1797" w:header="709" w:footer="709" w:gutter="0"/>
      <w:cols w:space="709"/>
      <w:bidi/>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29B" w:rsidRDefault="00AC429B">
      <w:r>
        <w:separator/>
      </w:r>
    </w:p>
  </w:endnote>
  <w:endnote w:type="continuationSeparator" w:id="0">
    <w:p w:rsidR="00AC429B" w:rsidRDefault="00AC4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altName w:val="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David">
    <w:panose1 w:val="020E0502060401010101"/>
    <w:charset w:val="B1"/>
    <w:family w:val="swiss"/>
    <w:pitch w:val="variable"/>
    <w:sig w:usb0="00000801" w:usb1="00000000" w:usb2="00000000" w:usb3="00000000" w:csb0="00000020" w:csb1="00000000"/>
  </w:font>
  <w:font w:name="Narkisim">
    <w:panose1 w:val="020E0502050101010101"/>
    <w:charset w:val="B1"/>
    <w:family w:val="swiss"/>
    <w:pitch w:val="variable"/>
    <w:sig w:usb0="00000801" w:usb1="00000000" w:usb2="00000000" w:usb3="00000000" w:csb0="00000020" w:csb1="00000000"/>
  </w:font>
  <w:font w:name="Miriam">
    <w:panose1 w:val="020B0502050101010101"/>
    <w:charset w:val="B1"/>
    <w:family w:val="swiss"/>
    <w:pitch w:val="variable"/>
    <w:sig w:usb0="00000801" w:usb1="00000000" w:usb2="00000000" w:usb3="00000000" w:csb0="00000020" w:csb1="00000000"/>
  </w:font>
  <w:font w:name="IW_David">
    <w:panose1 w:val="00000000000000000000"/>
    <w:charset w:val="B1"/>
    <w:family w:val="swiss"/>
    <w:notTrueType/>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29B" w:rsidRDefault="00AC429B">
      <w:r>
        <w:separator/>
      </w:r>
    </w:p>
  </w:footnote>
  <w:footnote w:type="continuationSeparator" w:id="0">
    <w:p w:rsidR="00AC429B" w:rsidRDefault="00AC42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2642" w:rsidRDefault="00AF2642">
    <w:pPr>
      <w:pStyle w:val="afd"/>
      <w:rPr>
        <w:b/>
        <w:bCs/>
        <w:color w:val="800080"/>
        <w:rtl/>
      </w:rPr>
    </w:pPr>
    <w:r>
      <w:rPr>
        <w:b/>
        <w:bCs/>
        <w:color w:val="800080"/>
        <w:rtl/>
      </w:rPr>
      <w:tab/>
    </w:r>
    <w:r>
      <w:rPr>
        <w:b/>
        <w:bCs/>
        <w:color w:val="800080"/>
        <w:rtl/>
      </w:rPr>
      <w:fldChar w:fldCharType="begin"/>
    </w:r>
    <w:r>
      <w:rPr>
        <w:b/>
        <w:bCs/>
        <w:color w:val="800080"/>
        <w:rtl/>
      </w:rPr>
      <w:instrText xml:space="preserve"> </w:instrText>
    </w:r>
    <w:r>
      <w:rPr>
        <w:b/>
        <w:bCs/>
        <w:color w:val="800080"/>
      </w:rPr>
      <w:instrText>STYLEREF "Heading 1" \* MERGEFORMAT</w:instrText>
    </w:r>
    <w:r>
      <w:rPr>
        <w:b/>
        <w:bCs/>
        <w:color w:val="800080"/>
        <w:rtl/>
      </w:rPr>
      <w:instrText xml:space="preserve"> </w:instrText>
    </w:r>
    <w:r>
      <w:rPr>
        <w:b/>
        <w:bCs/>
        <w:color w:val="800080"/>
        <w:rtl/>
      </w:rPr>
      <w:fldChar w:fldCharType="separate"/>
    </w:r>
    <w:r w:rsidR="00880CE9">
      <w:rPr>
        <w:rFonts w:hint="cs"/>
        <w:noProof/>
        <w:color w:val="800080"/>
        <w:rtl/>
      </w:rPr>
      <w:t xml:space="preserve">שגיאה! השתמש בכרטיסיה בית כדי להחיל </w:t>
    </w:r>
    <w:r w:rsidR="00880CE9">
      <w:rPr>
        <w:rFonts w:hint="cs"/>
        <w:noProof/>
        <w:color w:val="800080"/>
      </w:rPr>
      <w:t>Heading 1</w:t>
    </w:r>
    <w:r w:rsidR="00880CE9">
      <w:rPr>
        <w:rFonts w:hint="cs"/>
        <w:noProof/>
        <w:color w:val="800080"/>
        <w:rtl/>
      </w:rPr>
      <w:t xml:space="preserve"> על הטקסט שברצונך שיופיע כאן.</w:t>
    </w:r>
    <w:r>
      <w:rPr>
        <w:b/>
        <w:bCs/>
        <w:color w:val="800080"/>
        <w:rtl/>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690C42"/>
    <w:multiLevelType w:val="hybridMultilevel"/>
    <w:tmpl w:val="8814E7F0"/>
    <w:lvl w:ilvl="0" w:tplc="6CE4D4A6">
      <w:start w:val="1"/>
      <w:numFmt w:val="decimal"/>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linkStyle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24A"/>
    <w:rsid w:val="00000D03"/>
    <w:rsid w:val="00002096"/>
    <w:rsid w:val="0004018A"/>
    <w:rsid w:val="0004366E"/>
    <w:rsid w:val="000549A5"/>
    <w:rsid w:val="000676F7"/>
    <w:rsid w:val="00082D8C"/>
    <w:rsid w:val="000A69D4"/>
    <w:rsid w:val="000C02D3"/>
    <w:rsid w:val="000C3004"/>
    <w:rsid w:val="000C71F6"/>
    <w:rsid w:val="000E1FD9"/>
    <w:rsid w:val="000E296F"/>
    <w:rsid w:val="000E5A47"/>
    <w:rsid w:val="000F17E9"/>
    <w:rsid w:val="000F1A25"/>
    <w:rsid w:val="0011753F"/>
    <w:rsid w:val="00143A0A"/>
    <w:rsid w:val="001455DF"/>
    <w:rsid w:val="001474D6"/>
    <w:rsid w:val="00151D72"/>
    <w:rsid w:val="00152FFC"/>
    <w:rsid w:val="001671AF"/>
    <w:rsid w:val="00180512"/>
    <w:rsid w:val="001A1A2E"/>
    <w:rsid w:val="001A49EB"/>
    <w:rsid w:val="001D58E6"/>
    <w:rsid w:val="001E192B"/>
    <w:rsid w:val="001F117F"/>
    <w:rsid w:val="00203C37"/>
    <w:rsid w:val="002115A1"/>
    <w:rsid w:val="002212B6"/>
    <w:rsid w:val="00231254"/>
    <w:rsid w:val="002527D6"/>
    <w:rsid w:val="00253206"/>
    <w:rsid w:val="002603A9"/>
    <w:rsid w:val="002739CB"/>
    <w:rsid w:val="00277770"/>
    <w:rsid w:val="00280DCE"/>
    <w:rsid w:val="00291355"/>
    <w:rsid w:val="002918DD"/>
    <w:rsid w:val="00292904"/>
    <w:rsid w:val="002B1EBF"/>
    <w:rsid w:val="002B4096"/>
    <w:rsid w:val="002D6712"/>
    <w:rsid w:val="002D7EFA"/>
    <w:rsid w:val="002E0F49"/>
    <w:rsid w:val="003041DC"/>
    <w:rsid w:val="003051D7"/>
    <w:rsid w:val="00307A69"/>
    <w:rsid w:val="00307B70"/>
    <w:rsid w:val="003146EA"/>
    <w:rsid w:val="003270C4"/>
    <w:rsid w:val="003427D5"/>
    <w:rsid w:val="0035573E"/>
    <w:rsid w:val="00355D47"/>
    <w:rsid w:val="003764FE"/>
    <w:rsid w:val="00393B67"/>
    <w:rsid w:val="003D09BD"/>
    <w:rsid w:val="003D2383"/>
    <w:rsid w:val="00417A28"/>
    <w:rsid w:val="00425650"/>
    <w:rsid w:val="00444F3A"/>
    <w:rsid w:val="0047125B"/>
    <w:rsid w:val="004A573F"/>
    <w:rsid w:val="004C33D0"/>
    <w:rsid w:val="004C4462"/>
    <w:rsid w:val="004C501C"/>
    <w:rsid w:val="004E1039"/>
    <w:rsid w:val="004E4C40"/>
    <w:rsid w:val="004F2E32"/>
    <w:rsid w:val="0050158D"/>
    <w:rsid w:val="00512E37"/>
    <w:rsid w:val="00515E2F"/>
    <w:rsid w:val="00520203"/>
    <w:rsid w:val="005303BD"/>
    <w:rsid w:val="00533D5B"/>
    <w:rsid w:val="00541209"/>
    <w:rsid w:val="00551DB4"/>
    <w:rsid w:val="005535EF"/>
    <w:rsid w:val="00571250"/>
    <w:rsid w:val="0058199F"/>
    <w:rsid w:val="00585DD3"/>
    <w:rsid w:val="005A1CA3"/>
    <w:rsid w:val="005A2BC6"/>
    <w:rsid w:val="005B3A71"/>
    <w:rsid w:val="005B632B"/>
    <w:rsid w:val="005D68B7"/>
    <w:rsid w:val="005E0287"/>
    <w:rsid w:val="005E523E"/>
    <w:rsid w:val="005F2B8B"/>
    <w:rsid w:val="00604860"/>
    <w:rsid w:val="006165B7"/>
    <w:rsid w:val="006215E6"/>
    <w:rsid w:val="00633A7C"/>
    <w:rsid w:val="00635043"/>
    <w:rsid w:val="0067503D"/>
    <w:rsid w:val="006774C5"/>
    <w:rsid w:val="006A617E"/>
    <w:rsid w:val="006C4A75"/>
    <w:rsid w:val="006C75D0"/>
    <w:rsid w:val="006F2488"/>
    <w:rsid w:val="006F34D8"/>
    <w:rsid w:val="006F6CEF"/>
    <w:rsid w:val="007050A9"/>
    <w:rsid w:val="007107AF"/>
    <w:rsid w:val="00721544"/>
    <w:rsid w:val="007302F9"/>
    <w:rsid w:val="00735AD3"/>
    <w:rsid w:val="00735F44"/>
    <w:rsid w:val="00746F3A"/>
    <w:rsid w:val="007563CA"/>
    <w:rsid w:val="00760709"/>
    <w:rsid w:val="00777021"/>
    <w:rsid w:val="00782DBA"/>
    <w:rsid w:val="007D5977"/>
    <w:rsid w:val="007F02A1"/>
    <w:rsid w:val="007F76D0"/>
    <w:rsid w:val="00801B78"/>
    <w:rsid w:val="00802FF5"/>
    <w:rsid w:val="00822355"/>
    <w:rsid w:val="00825059"/>
    <w:rsid w:val="00825886"/>
    <w:rsid w:val="00837DC3"/>
    <w:rsid w:val="00880CE9"/>
    <w:rsid w:val="00882912"/>
    <w:rsid w:val="00882E42"/>
    <w:rsid w:val="008A326C"/>
    <w:rsid w:val="008D7D5B"/>
    <w:rsid w:val="008E010F"/>
    <w:rsid w:val="008F5261"/>
    <w:rsid w:val="009013D0"/>
    <w:rsid w:val="0090195D"/>
    <w:rsid w:val="0090341E"/>
    <w:rsid w:val="0091094F"/>
    <w:rsid w:val="00912486"/>
    <w:rsid w:val="009201C6"/>
    <w:rsid w:val="00923D08"/>
    <w:rsid w:val="00942EF7"/>
    <w:rsid w:val="00943B8D"/>
    <w:rsid w:val="00947D37"/>
    <w:rsid w:val="00962E3F"/>
    <w:rsid w:val="00973715"/>
    <w:rsid w:val="00981590"/>
    <w:rsid w:val="00991C91"/>
    <w:rsid w:val="0099373F"/>
    <w:rsid w:val="00996735"/>
    <w:rsid w:val="009C1BE4"/>
    <w:rsid w:val="009C4DC5"/>
    <w:rsid w:val="009F0678"/>
    <w:rsid w:val="00A35F8F"/>
    <w:rsid w:val="00A40E64"/>
    <w:rsid w:val="00A470A5"/>
    <w:rsid w:val="00A529DC"/>
    <w:rsid w:val="00A72716"/>
    <w:rsid w:val="00A76CC6"/>
    <w:rsid w:val="00A81187"/>
    <w:rsid w:val="00AB0F06"/>
    <w:rsid w:val="00AB1B48"/>
    <w:rsid w:val="00AC1B02"/>
    <w:rsid w:val="00AC429B"/>
    <w:rsid w:val="00AF2642"/>
    <w:rsid w:val="00B1723E"/>
    <w:rsid w:val="00B45301"/>
    <w:rsid w:val="00B51145"/>
    <w:rsid w:val="00B6024A"/>
    <w:rsid w:val="00B650F3"/>
    <w:rsid w:val="00B8659C"/>
    <w:rsid w:val="00B93033"/>
    <w:rsid w:val="00BA2E0B"/>
    <w:rsid w:val="00BA7EEC"/>
    <w:rsid w:val="00BB203E"/>
    <w:rsid w:val="00BE328E"/>
    <w:rsid w:val="00BE5461"/>
    <w:rsid w:val="00C00782"/>
    <w:rsid w:val="00C10BEB"/>
    <w:rsid w:val="00C54FA7"/>
    <w:rsid w:val="00C65246"/>
    <w:rsid w:val="00C6559A"/>
    <w:rsid w:val="00C72B3D"/>
    <w:rsid w:val="00C7495B"/>
    <w:rsid w:val="00C81304"/>
    <w:rsid w:val="00C85B74"/>
    <w:rsid w:val="00CA3F16"/>
    <w:rsid w:val="00CA5385"/>
    <w:rsid w:val="00CC2B63"/>
    <w:rsid w:val="00CD2DC5"/>
    <w:rsid w:val="00CD7FD5"/>
    <w:rsid w:val="00CE2168"/>
    <w:rsid w:val="00CE5816"/>
    <w:rsid w:val="00CF4606"/>
    <w:rsid w:val="00CF4A52"/>
    <w:rsid w:val="00CF74D4"/>
    <w:rsid w:val="00D10BEA"/>
    <w:rsid w:val="00D24C6C"/>
    <w:rsid w:val="00D3509A"/>
    <w:rsid w:val="00D47C8E"/>
    <w:rsid w:val="00D55D3E"/>
    <w:rsid w:val="00D77C53"/>
    <w:rsid w:val="00D8410F"/>
    <w:rsid w:val="00D84BFA"/>
    <w:rsid w:val="00D929D3"/>
    <w:rsid w:val="00DA2365"/>
    <w:rsid w:val="00DB4571"/>
    <w:rsid w:val="00DC4ECC"/>
    <w:rsid w:val="00DD68CB"/>
    <w:rsid w:val="00DE7BD8"/>
    <w:rsid w:val="00DF0B61"/>
    <w:rsid w:val="00DF2732"/>
    <w:rsid w:val="00E02658"/>
    <w:rsid w:val="00E06A07"/>
    <w:rsid w:val="00E240F5"/>
    <w:rsid w:val="00E255F2"/>
    <w:rsid w:val="00E36D7E"/>
    <w:rsid w:val="00E45CA8"/>
    <w:rsid w:val="00E60031"/>
    <w:rsid w:val="00E6117A"/>
    <w:rsid w:val="00E73517"/>
    <w:rsid w:val="00E76B71"/>
    <w:rsid w:val="00E7784A"/>
    <w:rsid w:val="00E972FD"/>
    <w:rsid w:val="00EC2ED4"/>
    <w:rsid w:val="00EC7527"/>
    <w:rsid w:val="00EF6DDF"/>
    <w:rsid w:val="00F11D0A"/>
    <w:rsid w:val="00F2698F"/>
    <w:rsid w:val="00F34A30"/>
    <w:rsid w:val="00F62886"/>
    <w:rsid w:val="00F66D0C"/>
    <w:rsid w:val="00F714B6"/>
    <w:rsid w:val="00F815E2"/>
    <w:rsid w:val="00FA16A4"/>
    <w:rsid w:val="00FA2D29"/>
    <w:rsid w:val="00FA55B7"/>
    <w:rsid w:val="00FB697B"/>
    <w:rsid w:val="00FC0022"/>
    <w:rsid w:val="00FC689E"/>
    <w:rsid w:val="00FE1D9D"/>
    <w:rsid w:val="00FF30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C3512AD-6B55-4417-A31D-6331FF9F6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CE9"/>
    <w:pPr>
      <w:bidi/>
    </w:pPr>
    <w:rPr>
      <w:rFonts w:ascii="Calibri" w:eastAsia="Calibri" w:hAnsi="Calibri" w:cs="Arial"/>
    </w:rPr>
  </w:style>
  <w:style w:type="paragraph" w:styleId="1">
    <w:name w:val="heading 1"/>
    <w:basedOn w:val="a"/>
    <w:next w:val="a0"/>
    <w:link w:val="10"/>
    <w:uiPriority w:val="99"/>
    <w:qFormat/>
    <w:pPr>
      <w:keepNext/>
      <w:spacing w:before="120" w:after="240"/>
      <w:jc w:val="center"/>
      <w:outlineLvl w:val="0"/>
    </w:pPr>
    <w:rPr>
      <w:rFonts w:ascii="Arial" w:hAnsi="Arial"/>
      <w:b/>
      <w:bCs/>
      <w:color w:val="800000"/>
      <w:kern w:val="28"/>
      <w:sz w:val="32"/>
      <w:szCs w:val="36"/>
    </w:rPr>
  </w:style>
  <w:style w:type="character" w:default="1" w:styleId="a1">
    <w:name w:val="Default Paragraph Font"/>
    <w:uiPriority w:val="1"/>
    <w:semiHidden/>
    <w:unhideWhenUsed/>
    <w:rsid w:val="00880CE9"/>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rsid w:val="00880CE9"/>
  </w:style>
  <w:style w:type="character" w:customStyle="1" w:styleId="10">
    <w:name w:val="כותרת 1 תו"/>
    <w:basedOn w:val="a1"/>
    <w:link w:val="1"/>
    <w:uiPriority w:val="9"/>
    <w:rPr>
      <w:rFonts w:asciiTheme="majorHAnsi" w:eastAsiaTheme="majorEastAsia" w:hAnsiTheme="majorHAnsi" w:cstheme="majorBidi"/>
      <w:b/>
      <w:bCs/>
      <w:kern w:val="32"/>
      <w:sz w:val="32"/>
      <w:szCs w:val="32"/>
      <w:lang w:eastAsia="he-IL"/>
    </w:rPr>
  </w:style>
  <w:style w:type="paragraph" w:customStyle="1" w:styleId="a0">
    <w:name w:val="#איזכור"/>
    <w:uiPriority w:val="99"/>
    <w:pPr>
      <w:tabs>
        <w:tab w:val="left" w:pos="2886"/>
        <w:tab w:val="left" w:pos="3918"/>
        <w:tab w:val="left" w:pos="5477"/>
      </w:tabs>
      <w:autoSpaceDE w:val="0"/>
      <w:autoSpaceDN w:val="0"/>
      <w:bidi/>
      <w:spacing w:after="0" w:line="180" w:lineRule="exact"/>
      <w:ind w:left="284" w:right="2177"/>
      <w:jc w:val="both"/>
    </w:pPr>
    <w:rPr>
      <w:rFonts w:cs="David"/>
      <w:color w:val="008000"/>
      <w:sz w:val="14"/>
      <w:szCs w:val="16"/>
    </w:rPr>
  </w:style>
  <w:style w:type="paragraph" w:customStyle="1" w:styleId="11">
    <w:name w:val="#איזכור1"/>
    <w:basedOn w:val="a0"/>
    <w:next w:val="a"/>
    <w:uiPriority w:val="99"/>
    <w:pPr>
      <w:spacing w:line="220" w:lineRule="exact"/>
      <w:ind w:left="0" w:right="0"/>
      <w:jc w:val="center"/>
    </w:pPr>
    <w:rPr>
      <w:color w:val="auto"/>
    </w:rPr>
  </w:style>
  <w:style w:type="paragraph" w:customStyle="1" w:styleId="a4">
    <w:name w:val="#הגדרות"/>
    <w:uiPriority w:val="99"/>
    <w:pPr>
      <w:autoSpaceDE w:val="0"/>
      <w:autoSpaceDN w:val="0"/>
      <w:bidi/>
      <w:spacing w:after="0" w:line="240" w:lineRule="atLeast"/>
      <w:jc w:val="both"/>
    </w:pPr>
    <w:rPr>
      <w:rFonts w:cs="David"/>
      <w:sz w:val="16"/>
      <w:szCs w:val="20"/>
    </w:rPr>
  </w:style>
  <w:style w:type="paragraph" w:customStyle="1" w:styleId="a5">
    <w:name w:val="#המשךעמ"/>
    <w:basedOn w:val="1"/>
    <w:uiPriority w:val="99"/>
    <w:pPr>
      <w:spacing w:before="5280" w:after="0"/>
      <w:outlineLvl w:val="9"/>
    </w:pPr>
    <w:rPr>
      <w:rFonts w:ascii="Times New Roman" w:hAnsi="Times New Roman"/>
      <w:sz w:val="24"/>
      <w:szCs w:val="26"/>
    </w:rPr>
  </w:style>
  <w:style w:type="paragraph" w:customStyle="1" w:styleId="12">
    <w:name w:val="#רמה1"/>
    <w:uiPriority w:val="99"/>
    <w:pPr>
      <w:tabs>
        <w:tab w:val="left" w:pos="998"/>
      </w:tabs>
      <w:autoSpaceDE w:val="0"/>
      <w:autoSpaceDN w:val="0"/>
      <w:bidi/>
      <w:spacing w:after="0" w:line="240" w:lineRule="atLeast"/>
      <w:ind w:firstLine="612"/>
      <w:jc w:val="both"/>
    </w:pPr>
    <w:rPr>
      <w:rFonts w:cs="David"/>
      <w:sz w:val="16"/>
      <w:szCs w:val="20"/>
    </w:rPr>
  </w:style>
  <w:style w:type="paragraph" w:customStyle="1" w:styleId="a6">
    <w:name w:val="#הסמכה"/>
    <w:basedOn w:val="12"/>
    <w:next w:val="a"/>
    <w:uiPriority w:val="99"/>
    <w:pPr>
      <w:spacing w:before="240"/>
    </w:pPr>
  </w:style>
  <w:style w:type="paragraph" w:customStyle="1" w:styleId="a7">
    <w:name w:val="#הערתשוליים"/>
    <w:uiPriority w:val="99"/>
    <w:pPr>
      <w:tabs>
        <w:tab w:val="left" w:pos="329"/>
        <w:tab w:val="left" w:pos="1185"/>
      </w:tabs>
      <w:autoSpaceDE w:val="0"/>
      <w:autoSpaceDN w:val="0"/>
      <w:bidi/>
      <w:spacing w:before="120" w:after="0" w:line="200" w:lineRule="exact"/>
      <w:ind w:right="329" w:hanging="329"/>
      <w:jc w:val="both"/>
    </w:pPr>
    <w:rPr>
      <w:rFonts w:cs="David"/>
      <w:sz w:val="18"/>
      <w:szCs w:val="20"/>
      <w:vertAlign w:val="superscript"/>
    </w:rPr>
  </w:style>
  <w:style w:type="paragraph" w:customStyle="1" w:styleId="a8">
    <w:name w:val="#חלק"/>
    <w:next w:val="a"/>
    <w:uiPriority w:val="99"/>
    <w:pPr>
      <w:autoSpaceDE w:val="0"/>
      <w:autoSpaceDN w:val="0"/>
      <w:bidi/>
      <w:spacing w:before="240" w:after="0" w:line="240" w:lineRule="auto"/>
      <w:jc w:val="center"/>
    </w:pPr>
    <w:rPr>
      <w:rFonts w:cs="Narkisim"/>
      <w:b/>
      <w:bCs/>
      <w:spacing w:val="12"/>
      <w:sz w:val="28"/>
      <w:szCs w:val="32"/>
    </w:rPr>
  </w:style>
  <w:style w:type="paragraph" w:customStyle="1" w:styleId="a9">
    <w:name w:val="#תאריך"/>
    <w:basedOn w:val="a6"/>
    <w:next w:val="a"/>
    <w:uiPriority w:val="99"/>
    <w:pPr>
      <w:tabs>
        <w:tab w:val="left" w:pos="1320"/>
      </w:tabs>
      <w:spacing w:before="360"/>
      <w:ind w:firstLine="0"/>
    </w:pPr>
  </w:style>
  <w:style w:type="paragraph" w:customStyle="1" w:styleId="aa">
    <w:name w:val="#חתימה"/>
    <w:basedOn w:val="a9"/>
    <w:uiPriority w:val="99"/>
    <w:pPr>
      <w:tabs>
        <w:tab w:val="left" w:pos="5573"/>
      </w:tabs>
      <w:spacing w:line="220" w:lineRule="exact"/>
      <w:jc w:val="left"/>
    </w:pPr>
  </w:style>
  <w:style w:type="paragraph" w:customStyle="1" w:styleId="ab">
    <w:name w:val="#חתימת השר"/>
    <w:uiPriority w:val="99"/>
    <w:pPr>
      <w:keepNext/>
      <w:tabs>
        <w:tab w:val="left" w:pos="651"/>
        <w:tab w:val="left" w:pos="1502"/>
        <w:tab w:val="left" w:pos="2352"/>
        <w:tab w:val="left" w:pos="3770"/>
      </w:tabs>
      <w:autoSpaceDE w:val="0"/>
      <w:autoSpaceDN w:val="0"/>
      <w:bidi/>
      <w:spacing w:before="60" w:after="0" w:line="240" w:lineRule="auto"/>
    </w:pPr>
    <w:rPr>
      <w:rFonts w:cs="David"/>
      <w:b/>
      <w:bCs/>
      <w:color w:val="800000"/>
      <w:sz w:val="16"/>
      <w:szCs w:val="20"/>
    </w:rPr>
  </w:style>
  <w:style w:type="paragraph" w:customStyle="1" w:styleId="ac">
    <w:name w:val="#חתימת ראש הרשות"/>
    <w:basedOn w:val="aa"/>
    <w:uiPriority w:val="99"/>
    <w:pPr>
      <w:keepNext/>
      <w:tabs>
        <w:tab w:val="clear" w:pos="5573"/>
        <w:tab w:val="left" w:pos="6321"/>
      </w:tabs>
      <w:spacing w:before="60"/>
      <w:ind w:right="5052"/>
      <w:jc w:val="center"/>
    </w:pPr>
    <w:rPr>
      <w:b/>
      <w:bCs/>
      <w:color w:val="800000"/>
    </w:rPr>
  </w:style>
  <w:style w:type="paragraph" w:customStyle="1" w:styleId="ad">
    <w:name w:val="#טבלאות"/>
    <w:uiPriority w:val="99"/>
    <w:pPr>
      <w:tabs>
        <w:tab w:val="center" w:pos="794"/>
        <w:tab w:val="center" w:pos="1360"/>
        <w:tab w:val="center" w:pos="2070"/>
        <w:tab w:val="center" w:pos="2920"/>
        <w:tab w:val="center" w:pos="4478"/>
        <w:tab w:val="center" w:pos="7313"/>
      </w:tabs>
      <w:autoSpaceDE w:val="0"/>
      <w:autoSpaceDN w:val="0"/>
      <w:bidi/>
      <w:spacing w:after="0" w:line="240" w:lineRule="auto"/>
      <w:jc w:val="both"/>
    </w:pPr>
    <w:rPr>
      <w:rFonts w:cs="David"/>
      <w:color w:val="FF0000"/>
      <w:sz w:val="18"/>
      <w:szCs w:val="20"/>
    </w:rPr>
  </w:style>
  <w:style w:type="paragraph" w:customStyle="1" w:styleId="-">
    <w:name w:val="#טבלאות-כותרת"/>
    <w:next w:val="ad"/>
    <w:uiPriority w:val="99"/>
    <w:pPr>
      <w:tabs>
        <w:tab w:val="center" w:pos="509"/>
        <w:tab w:val="center" w:pos="1360"/>
        <w:tab w:val="center" w:pos="2069"/>
        <w:tab w:val="center" w:pos="2919"/>
        <w:tab w:val="center" w:pos="3628"/>
        <w:tab w:val="center" w:pos="4620"/>
      </w:tabs>
      <w:autoSpaceDE w:val="0"/>
      <w:autoSpaceDN w:val="0"/>
      <w:bidi/>
      <w:spacing w:after="0" w:line="240" w:lineRule="auto"/>
      <w:jc w:val="both"/>
    </w:pPr>
    <w:rPr>
      <w:rFonts w:cs="David"/>
      <w:sz w:val="18"/>
      <w:szCs w:val="20"/>
      <w:u w:val="words"/>
    </w:rPr>
  </w:style>
  <w:style w:type="paragraph" w:customStyle="1" w:styleId="ae">
    <w:name w:val="#טבלת סכומים טור שמאלי"/>
    <w:uiPriority w:val="99"/>
    <w:pPr>
      <w:autoSpaceDE w:val="0"/>
      <w:autoSpaceDN w:val="0"/>
      <w:bidi/>
      <w:spacing w:after="0" w:line="240" w:lineRule="auto"/>
      <w:jc w:val="right"/>
    </w:pPr>
    <w:rPr>
      <w:rFonts w:cs="Miriam"/>
      <w:sz w:val="18"/>
      <w:szCs w:val="20"/>
    </w:rPr>
  </w:style>
  <w:style w:type="paragraph" w:customStyle="1" w:styleId="af">
    <w:name w:val="#כותרת טבלת סכומים"/>
    <w:next w:val="ae"/>
    <w:uiPriority w:val="99"/>
    <w:pPr>
      <w:tabs>
        <w:tab w:val="right" w:pos="8306"/>
      </w:tabs>
      <w:autoSpaceDE w:val="0"/>
      <w:autoSpaceDN w:val="0"/>
      <w:bidi/>
      <w:spacing w:before="240" w:after="120" w:line="240" w:lineRule="auto"/>
    </w:pPr>
    <w:rPr>
      <w:rFonts w:cs="Miriam"/>
      <w:sz w:val="18"/>
      <w:szCs w:val="20"/>
      <w:u w:val="words"/>
    </w:rPr>
  </w:style>
  <w:style w:type="paragraph" w:customStyle="1" w:styleId="af0">
    <w:name w:val="#כותרתסעיף"/>
    <w:next w:val="12"/>
    <w:uiPriority w:val="99"/>
    <w:pPr>
      <w:tabs>
        <w:tab w:val="left" w:pos="600"/>
      </w:tabs>
      <w:autoSpaceDE w:val="0"/>
      <w:autoSpaceDN w:val="0"/>
      <w:bidi/>
      <w:spacing w:before="230" w:after="0" w:line="240" w:lineRule="atLeast"/>
      <w:ind w:right="618" w:hanging="618"/>
      <w:jc w:val="both"/>
    </w:pPr>
    <w:rPr>
      <w:rFonts w:cs="David"/>
      <w:b/>
      <w:bCs/>
      <w:color w:val="000080"/>
      <w:spacing w:val="4"/>
      <w:sz w:val="18"/>
      <w:szCs w:val="21"/>
    </w:rPr>
  </w:style>
  <w:style w:type="paragraph" w:customStyle="1" w:styleId="af1">
    <w:name w:val="#מספר סעיף"/>
    <w:next w:val="12"/>
    <w:link w:val="Char"/>
    <w:uiPriority w:val="99"/>
    <w:pPr>
      <w:tabs>
        <w:tab w:val="right" w:pos="624"/>
        <w:tab w:val="right" w:pos="651"/>
      </w:tabs>
      <w:autoSpaceDE w:val="0"/>
      <w:autoSpaceDN w:val="0"/>
      <w:bidi/>
      <w:spacing w:after="0" w:line="240" w:lineRule="atLeast"/>
      <w:jc w:val="both"/>
    </w:pPr>
    <w:rPr>
      <w:rFonts w:cs="David"/>
      <w:sz w:val="16"/>
      <w:szCs w:val="20"/>
    </w:rPr>
  </w:style>
  <w:style w:type="paragraph" w:customStyle="1" w:styleId="-0">
    <w:name w:val="#-סימן"/>
    <w:next w:val="af0"/>
    <w:uiPriority w:val="99"/>
    <w:pPr>
      <w:autoSpaceDE w:val="0"/>
      <w:autoSpaceDN w:val="0"/>
      <w:bidi/>
      <w:spacing w:before="160" w:after="0" w:line="240" w:lineRule="atLeast"/>
      <w:jc w:val="center"/>
    </w:pPr>
    <w:rPr>
      <w:rFonts w:cs="David"/>
      <w:color w:val="800000"/>
      <w:sz w:val="24"/>
      <w:szCs w:val="27"/>
    </w:rPr>
  </w:style>
  <w:style w:type="paragraph" w:customStyle="1" w:styleId="13">
    <w:name w:val="#סימן1"/>
    <w:basedOn w:val="-0"/>
    <w:next w:val="a4"/>
    <w:uiPriority w:val="99"/>
    <w:pPr>
      <w:spacing w:before="0"/>
    </w:pPr>
    <w:rPr>
      <w:color w:val="auto"/>
      <w:sz w:val="18"/>
      <w:szCs w:val="21"/>
    </w:rPr>
  </w:style>
  <w:style w:type="character" w:customStyle="1" w:styleId="af2">
    <w:name w:val="#עילי"/>
    <w:basedOn w:val="a1"/>
    <w:uiPriority w:val="99"/>
    <w:rPr>
      <w:rFonts w:ascii="Times New Roman" w:hAnsi="Times New Roman" w:cs="IW_David"/>
      <w:color w:val="auto"/>
      <w:position w:val="6"/>
      <w:sz w:val="12"/>
      <w:szCs w:val="12"/>
      <w:lang w:bidi="he-IL"/>
    </w:rPr>
  </w:style>
  <w:style w:type="paragraph" w:customStyle="1" w:styleId="-1">
    <w:name w:val="#-פרק"/>
    <w:next w:val="-0"/>
    <w:uiPriority w:val="99"/>
    <w:pPr>
      <w:autoSpaceDE w:val="0"/>
      <w:autoSpaceDN w:val="0"/>
      <w:bidi/>
      <w:spacing w:before="260" w:after="60" w:line="240" w:lineRule="atLeast"/>
      <w:jc w:val="center"/>
    </w:pPr>
    <w:rPr>
      <w:rFonts w:cs="David"/>
      <w:b/>
      <w:bCs/>
      <w:color w:val="000080"/>
      <w:sz w:val="24"/>
      <w:szCs w:val="28"/>
    </w:rPr>
  </w:style>
  <w:style w:type="paragraph" w:customStyle="1" w:styleId="1-">
    <w:name w:val="#רמה1-א"/>
    <w:basedOn w:val="12"/>
    <w:uiPriority w:val="99"/>
    <w:pPr>
      <w:ind w:right="1009" w:hanging="397"/>
    </w:pPr>
  </w:style>
  <w:style w:type="paragraph" w:styleId="af3">
    <w:name w:val="Balloon Text"/>
    <w:basedOn w:val="a"/>
    <w:link w:val="af4"/>
    <w:uiPriority w:val="99"/>
    <w:semiHidden/>
    <w:rsid w:val="00973715"/>
    <w:rPr>
      <w:rFonts w:ascii="Tahoma" w:hAnsi="Tahoma" w:cs="Tahoma"/>
      <w:sz w:val="16"/>
      <w:szCs w:val="16"/>
    </w:rPr>
  </w:style>
  <w:style w:type="character" w:customStyle="1" w:styleId="af4">
    <w:name w:val="טקסט בלונים תו"/>
    <w:basedOn w:val="a1"/>
    <w:link w:val="af3"/>
    <w:uiPriority w:val="99"/>
    <w:semiHidden/>
    <w:rPr>
      <w:rFonts w:ascii="Tahoma" w:hAnsi="Tahoma" w:cs="Tahoma"/>
      <w:sz w:val="18"/>
      <w:szCs w:val="18"/>
      <w:lang w:eastAsia="he-IL"/>
    </w:rPr>
  </w:style>
  <w:style w:type="paragraph" w:customStyle="1" w:styleId="3">
    <w:name w:val="#רמה3"/>
    <w:uiPriority w:val="99"/>
    <w:pPr>
      <w:tabs>
        <w:tab w:val="left" w:pos="1871"/>
      </w:tabs>
      <w:autoSpaceDE w:val="0"/>
      <w:autoSpaceDN w:val="0"/>
      <w:bidi/>
      <w:spacing w:after="0" w:line="240" w:lineRule="atLeast"/>
      <w:ind w:right="1418"/>
      <w:jc w:val="both"/>
    </w:pPr>
    <w:rPr>
      <w:rFonts w:cs="David"/>
      <w:sz w:val="16"/>
      <w:szCs w:val="20"/>
    </w:rPr>
  </w:style>
  <w:style w:type="paragraph" w:customStyle="1" w:styleId="2-">
    <w:name w:val="#רמה2-א"/>
    <w:basedOn w:val="3"/>
    <w:uiPriority w:val="99"/>
    <w:pPr>
      <w:tabs>
        <w:tab w:val="left" w:pos="1418"/>
      </w:tabs>
      <w:ind w:right="1423" w:hanging="425"/>
    </w:pPr>
  </w:style>
  <w:style w:type="paragraph" w:customStyle="1" w:styleId="3-">
    <w:name w:val="#רמה3-א"/>
    <w:basedOn w:val="3"/>
    <w:uiPriority w:val="99"/>
    <w:pPr>
      <w:tabs>
        <w:tab w:val="left" w:pos="2296"/>
      </w:tabs>
      <w:ind w:right="1872" w:hanging="454"/>
    </w:pPr>
    <w:rPr>
      <w:b/>
      <w:bCs/>
    </w:rPr>
  </w:style>
  <w:style w:type="paragraph" w:customStyle="1" w:styleId="4">
    <w:name w:val="#רמה4"/>
    <w:uiPriority w:val="99"/>
    <w:pPr>
      <w:tabs>
        <w:tab w:val="left" w:pos="2296"/>
      </w:tabs>
      <w:autoSpaceDE w:val="0"/>
      <w:autoSpaceDN w:val="0"/>
      <w:bidi/>
      <w:spacing w:after="0" w:line="240" w:lineRule="atLeast"/>
      <w:ind w:right="1871"/>
      <w:jc w:val="both"/>
    </w:pPr>
    <w:rPr>
      <w:rFonts w:cs="David"/>
      <w:sz w:val="16"/>
      <w:szCs w:val="20"/>
    </w:rPr>
  </w:style>
  <w:style w:type="paragraph" w:customStyle="1" w:styleId="4-">
    <w:name w:val="#רמה4-א"/>
    <w:basedOn w:val="4"/>
    <w:uiPriority w:val="99"/>
    <w:pPr>
      <w:tabs>
        <w:tab w:val="left" w:pos="2835"/>
      </w:tabs>
      <w:ind w:right="2325" w:hanging="454"/>
    </w:pPr>
  </w:style>
  <w:style w:type="paragraph" w:customStyle="1" w:styleId="5">
    <w:name w:val="#רמה5"/>
    <w:basedOn w:val="3"/>
    <w:uiPriority w:val="99"/>
    <w:pPr>
      <w:tabs>
        <w:tab w:val="clear" w:pos="1871"/>
        <w:tab w:val="left" w:pos="2552"/>
      </w:tabs>
      <w:ind w:right="2296"/>
    </w:pPr>
  </w:style>
  <w:style w:type="paragraph" w:customStyle="1" w:styleId="6">
    <w:name w:val="#רמה6"/>
    <w:basedOn w:val="a"/>
    <w:uiPriority w:val="99"/>
    <w:rsid w:val="00C10BEB"/>
    <w:pPr>
      <w:tabs>
        <w:tab w:val="left" w:pos="3005"/>
      </w:tabs>
      <w:autoSpaceDE w:val="0"/>
      <w:autoSpaceDN w:val="0"/>
      <w:spacing w:line="240" w:lineRule="atLeast"/>
      <w:ind w:right="2552"/>
      <w:jc w:val="both"/>
    </w:pPr>
    <w:rPr>
      <w:rFonts w:cs="David"/>
      <w:sz w:val="16"/>
    </w:rPr>
  </w:style>
  <w:style w:type="paragraph" w:customStyle="1" w:styleId="14">
    <w:name w:val="#תוכןחוק1"/>
    <w:basedOn w:val="a4"/>
    <w:uiPriority w:val="99"/>
    <w:pPr>
      <w:tabs>
        <w:tab w:val="left" w:pos="6974"/>
      </w:tabs>
      <w:spacing w:after="20"/>
    </w:pPr>
    <w:rPr>
      <w:b/>
      <w:bCs/>
      <w:szCs w:val="24"/>
    </w:rPr>
  </w:style>
  <w:style w:type="paragraph" w:customStyle="1" w:styleId="2">
    <w:name w:val="#תוכןחוק2"/>
    <w:basedOn w:val="a4"/>
    <w:uiPriority w:val="99"/>
    <w:pPr>
      <w:tabs>
        <w:tab w:val="left" w:pos="6974"/>
      </w:tabs>
      <w:spacing w:after="160"/>
    </w:pPr>
    <w:rPr>
      <w:b/>
      <w:bCs/>
      <w:szCs w:val="24"/>
    </w:rPr>
  </w:style>
  <w:style w:type="paragraph" w:customStyle="1" w:styleId="af5">
    <w:name w:val="#תוכןסימ"/>
    <w:basedOn w:val="a4"/>
    <w:uiPriority w:val="99"/>
    <w:pPr>
      <w:tabs>
        <w:tab w:val="left" w:leader="dot" w:pos="6288"/>
        <w:tab w:val="left" w:pos="6429"/>
      </w:tabs>
      <w:ind w:right="885"/>
    </w:pPr>
  </w:style>
  <w:style w:type="paragraph" w:customStyle="1" w:styleId="af6">
    <w:name w:val="#תוכןפרק"/>
    <w:basedOn w:val="a4"/>
    <w:uiPriority w:val="99"/>
    <w:pPr>
      <w:tabs>
        <w:tab w:val="left" w:pos="901"/>
        <w:tab w:val="left" w:pos="6430"/>
      </w:tabs>
      <w:spacing w:before="80"/>
    </w:pPr>
    <w:rPr>
      <w:b/>
      <w:bCs/>
      <w:szCs w:val="24"/>
    </w:rPr>
  </w:style>
  <w:style w:type="paragraph" w:customStyle="1" w:styleId="af7">
    <w:name w:val="#תוכןתוספת"/>
    <w:uiPriority w:val="99"/>
    <w:pPr>
      <w:tabs>
        <w:tab w:val="left" w:pos="618"/>
        <w:tab w:val="left" w:pos="1428"/>
      </w:tabs>
      <w:autoSpaceDE w:val="0"/>
      <w:autoSpaceDN w:val="0"/>
      <w:bidi/>
      <w:spacing w:after="0" w:line="230" w:lineRule="exact"/>
      <w:ind w:right="618" w:hanging="618"/>
    </w:pPr>
    <w:rPr>
      <w:rFonts w:ascii="Arial" w:hAnsi="Arial" w:cs="David"/>
      <w:sz w:val="20"/>
      <w:szCs w:val="21"/>
    </w:rPr>
  </w:style>
  <w:style w:type="paragraph" w:customStyle="1" w:styleId="15">
    <w:name w:val="#תוכןתקנ1"/>
    <w:basedOn w:val="a4"/>
    <w:uiPriority w:val="99"/>
    <w:pPr>
      <w:tabs>
        <w:tab w:val="left" w:leader="dot" w:pos="6747"/>
        <w:tab w:val="left" w:pos="6974"/>
      </w:tabs>
      <w:spacing w:after="20"/>
    </w:pPr>
  </w:style>
  <w:style w:type="paragraph" w:customStyle="1" w:styleId="20">
    <w:name w:val="#תוכןתקנ2"/>
    <w:basedOn w:val="a4"/>
    <w:uiPriority w:val="99"/>
    <w:pPr>
      <w:tabs>
        <w:tab w:val="left" w:leader="dot" w:pos="6747"/>
        <w:tab w:val="left" w:pos="6974"/>
      </w:tabs>
      <w:spacing w:after="160"/>
    </w:pPr>
  </w:style>
  <w:style w:type="character" w:customStyle="1" w:styleId="af8">
    <w:name w:val="#תיקון"/>
    <w:uiPriority w:val="99"/>
    <w:rPr>
      <w:color w:val="auto"/>
      <w:sz w:val="14"/>
    </w:rPr>
  </w:style>
  <w:style w:type="paragraph" w:customStyle="1" w:styleId="af9">
    <w:name w:val="#תיקונים"/>
    <w:uiPriority w:val="99"/>
    <w:pPr>
      <w:autoSpaceDE w:val="0"/>
      <w:autoSpaceDN w:val="0"/>
      <w:bidi/>
      <w:spacing w:before="230" w:after="0" w:line="240" w:lineRule="atLeast"/>
    </w:pPr>
    <w:rPr>
      <w:rFonts w:cs="David"/>
      <w:color w:val="000080"/>
      <w:sz w:val="14"/>
      <w:szCs w:val="16"/>
    </w:rPr>
  </w:style>
  <w:style w:type="paragraph" w:customStyle="1" w:styleId="afa">
    <w:name w:val="#תיקוןעקיף"/>
    <w:basedOn w:val="af0"/>
    <w:uiPriority w:val="99"/>
    <w:rPr>
      <w:rFonts w:ascii="David" w:hAnsi="David"/>
      <w:b w:val="0"/>
      <w:bCs w:val="0"/>
      <w:spacing w:val="0"/>
    </w:rPr>
  </w:style>
  <w:style w:type="paragraph" w:styleId="afb">
    <w:name w:val="footer"/>
    <w:basedOn w:val="a"/>
    <w:link w:val="afc"/>
    <w:uiPriority w:val="99"/>
    <w:pPr>
      <w:tabs>
        <w:tab w:val="left" w:pos="0"/>
        <w:tab w:val="center" w:pos="4201"/>
        <w:tab w:val="right" w:pos="8312"/>
      </w:tabs>
      <w:spacing w:line="230" w:lineRule="exact"/>
    </w:pPr>
    <w:rPr>
      <w:b/>
      <w:bCs/>
    </w:rPr>
  </w:style>
  <w:style w:type="character" w:customStyle="1" w:styleId="afc">
    <w:name w:val="כותרת תחתונה תו"/>
    <w:basedOn w:val="a1"/>
    <w:link w:val="afb"/>
    <w:uiPriority w:val="99"/>
    <w:semiHidden/>
    <w:rPr>
      <w:rFonts w:cs="Miriam"/>
      <w:sz w:val="20"/>
      <w:szCs w:val="20"/>
      <w:lang w:eastAsia="he-IL"/>
    </w:rPr>
  </w:style>
  <w:style w:type="paragraph" w:styleId="afd">
    <w:name w:val="header"/>
    <w:basedOn w:val="a"/>
    <w:link w:val="afe"/>
    <w:uiPriority w:val="99"/>
    <w:pPr>
      <w:tabs>
        <w:tab w:val="left" w:pos="0"/>
        <w:tab w:val="right" w:pos="8312"/>
      </w:tabs>
      <w:spacing w:line="300" w:lineRule="atLeast"/>
    </w:pPr>
    <w:rPr>
      <w:u w:val="single"/>
    </w:rPr>
  </w:style>
  <w:style w:type="character" w:customStyle="1" w:styleId="afe">
    <w:name w:val="כותרת עליונה תו"/>
    <w:basedOn w:val="a1"/>
    <w:link w:val="afd"/>
    <w:uiPriority w:val="99"/>
    <w:semiHidden/>
    <w:rPr>
      <w:rFonts w:cs="Miriam"/>
      <w:sz w:val="20"/>
      <w:szCs w:val="20"/>
      <w:lang w:eastAsia="he-IL"/>
    </w:rPr>
  </w:style>
  <w:style w:type="character" w:customStyle="1" w:styleId="HebrewChar">
    <w:name w:val="Hebrew_Char"/>
    <w:uiPriority w:val="99"/>
  </w:style>
  <w:style w:type="character" w:customStyle="1" w:styleId="LatinChar">
    <w:name w:val="Latin_Char"/>
    <w:uiPriority w:val="99"/>
    <w:rPr>
      <w:rFonts w:ascii="Times New Roman" w:hAnsi="Times New Roman"/>
      <w:lang w:val="en-US" w:eastAsia="x-none"/>
    </w:rPr>
  </w:style>
  <w:style w:type="paragraph" w:customStyle="1" w:styleId="NormalPar">
    <w:name w:val="NormalPar"/>
    <w:uiPriority w:val="99"/>
    <w:pPr>
      <w:autoSpaceDE w:val="0"/>
      <w:autoSpaceDN w:val="0"/>
      <w:bidi/>
      <w:spacing w:after="0" w:line="240" w:lineRule="auto"/>
    </w:pPr>
    <w:rPr>
      <w:rFonts w:cs="David"/>
      <w:noProof/>
      <w:sz w:val="24"/>
      <w:szCs w:val="24"/>
    </w:rPr>
  </w:style>
  <w:style w:type="character" w:styleId="aff">
    <w:name w:val="page number"/>
    <w:basedOn w:val="a1"/>
    <w:uiPriority w:val="99"/>
    <w:rPr>
      <w:rFonts w:cs="David"/>
      <w:bCs/>
      <w:sz w:val="28"/>
      <w:szCs w:val="28"/>
      <w:lang w:bidi="he-IL"/>
    </w:rPr>
  </w:style>
  <w:style w:type="paragraph" w:customStyle="1" w:styleId="1--1">
    <w:name w:val="#רמה1-א-1"/>
    <w:next w:val="a"/>
    <w:uiPriority w:val="99"/>
    <w:pPr>
      <w:tabs>
        <w:tab w:val="left" w:pos="612"/>
        <w:tab w:val="left" w:pos="998"/>
      </w:tabs>
      <w:autoSpaceDE w:val="0"/>
      <w:autoSpaceDN w:val="0"/>
      <w:bidi/>
      <w:spacing w:after="0" w:line="240" w:lineRule="atLeast"/>
      <w:ind w:right="998" w:hanging="998"/>
      <w:jc w:val="both"/>
    </w:pPr>
    <w:rPr>
      <w:rFonts w:cs="David"/>
      <w:sz w:val="16"/>
      <w:szCs w:val="20"/>
    </w:rPr>
  </w:style>
  <w:style w:type="paragraph" w:customStyle="1" w:styleId="2--1">
    <w:name w:val="#רמה2-א-1"/>
    <w:next w:val="3"/>
    <w:uiPriority w:val="99"/>
    <w:pPr>
      <w:tabs>
        <w:tab w:val="left" w:pos="1418"/>
        <w:tab w:val="left" w:pos="1792"/>
      </w:tabs>
      <w:autoSpaceDE w:val="0"/>
      <w:autoSpaceDN w:val="0"/>
      <w:bidi/>
      <w:spacing w:after="0" w:line="240" w:lineRule="atLeast"/>
      <w:ind w:right="1418" w:hanging="420"/>
      <w:jc w:val="both"/>
    </w:pPr>
    <w:rPr>
      <w:rFonts w:cs="David"/>
      <w:sz w:val="16"/>
      <w:szCs w:val="20"/>
    </w:rPr>
  </w:style>
  <w:style w:type="character" w:styleId="Hyperlink">
    <w:name w:val="Hyperlink"/>
    <w:basedOn w:val="a1"/>
    <w:uiPriority w:val="99"/>
    <w:rPr>
      <w:rFonts w:cs="David"/>
      <w:color w:val="0000FF"/>
      <w:u w:val="none"/>
      <w:lang w:bidi="he-IL"/>
    </w:rPr>
  </w:style>
  <w:style w:type="character" w:styleId="FollowedHyperlink">
    <w:name w:val="FollowedHyperlink"/>
    <w:basedOn w:val="a1"/>
    <w:uiPriority w:val="99"/>
    <w:rPr>
      <w:rFonts w:cs="David"/>
      <w:color w:val="800080"/>
      <w:u w:val="single"/>
      <w:lang w:bidi="he-IL"/>
    </w:rPr>
  </w:style>
  <w:style w:type="character" w:customStyle="1" w:styleId="Char">
    <w:name w:val="#מספר סעיף Char"/>
    <w:basedOn w:val="a1"/>
    <w:link w:val="af1"/>
    <w:uiPriority w:val="99"/>
    <w:rsid w:val="00AB0F06"/>
    <w:rPr>
      <w:rFonts w:cs="David"/>
      <w:sz w:val="16"/>
      <w:lang w:val="en-US" w:eastAsia="en-US" w:bidi="he-IL"/>
    </w:rPr>
  </w:style>
  <w:style w:type="table" w:styleId="aff0">
    <w:name w:val="Table Grid"/>
    <w:basedOn w:val="a2"/>
    <w:uiPriority w:val="99"/>
    <w:rsid w:val="00C6559A"/>
    <w:pPr>
      <w:bidi/>
      <w:spacing w:after="0" w:line="240" w:lineRule="auto"/>
    </w:pPr>
    <w:rPr>
      <w:rFonts w:cs="Miriam"/>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רמה2"/>
    <w:basedOn w:val="a"/>
    <w:uiPriority w:val="99"/>
    <w:rsid w:val="00C10BEB"/>
    <w:pPr>
      <w:tabs>
        <w:tab w:val="left" w:pos="1418"/>
      </w:tabs>
      <w:autoSpaceDE w:val="0"/>
      <w:autoSpaceDN w:val="0"/>
      <w:spacing w:line="240" w:lineRule="atLeast"/>
      <w:ind w:left="998"/>
      <w:jc w:val="both"/>
    </w:pPr>
    <w:rPr>
      <w:rFonts w:cs="David"/>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1944</Words>
  <Characters>9722</Characters>
  <Application>Microsoft Office Word</Application>
  <DocSecurity>0</DocSecurity>
  <Lines>81</Lines>
  <Paragraphs>23</Paragraphs>
  <ScaleCrop>false</ScaleCrop>
  <Company>משפחת דלומי</Company>
  <LinksUpToDate>false</LinksUpToDate>
  <CharactersWithSpaces>11643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חוק עזר לגליל העליון (החזקת בריכות דגים), תשי"ד1953-</dc:title>
  <dc:subject/>
  <dc:creator>ORLY FISHMAN</dc:creator>
  <cp:keywords/>
  <dc:description/>
  <cp:lastModifiedBy>חנן זולדן</cp:lastModifiedBy>
  <cp:revision>2</cp:revision>
  <cp:lastPrinted>2007-08-15T08:11:00Z</cp:lastPrinted>
  <dcterms:created xsi:type="dcterms:W3CDTF">2020-04-02T10:59:00Z</dcterms:created>
  <dcterms:modified xsi:type="dcterms:W3CDTF">2020-04-02T10:59:00Z</dcterms:modified>
</cp:coreProperties>
</file>